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3BA2D" w14:textId="77777777" w:rsidR="002F406C" w:rsidRDefault="00000000">
      <w:pPr>
        <w:pBdr>
          <w:top w:val="nil"/>
          <w:left w:val="nil"/>
          <w:bottom w:val="nil"/>
          <w:right w:val="nil"/>
          <w:between w:val="nil"/>
        </w:pBdr>
        <w:jc w:val="center"/>
        <w:rPr>
          <w:color w:val="000000"/>
        </w:rPr>
      </w:pPr>
      <w:r>
        <w:rPr>
          <w:b/>
          <w:bCs/>
          <w:color w:val="000000"/>
          <w:sz w:val="24"/>
          <w:szCs w:val="24"/>
        </w:rPr>
        <w:t>FORMULARUL ZONELOR PRIORITARE PENTRU BIODIVERSITATE</w:t>
      </w:r>
    </w:p>
    <w:p w14:paraId="13FA17FB" w14:textId="77777777" w:rsidR="002F406C" w:rsidRDefault="002F406C">
      <w:pPr>
        <w:pBdr>
          <w:top w:val="nil"/>
          <w:left w:val="nil"/>
          <w:bottom w:val="nil"/>
          <w:right w:val="nil"/>
          <w:between w:val="nil"/>
        </w:pBdr>
        <w:spacing w:after="0" w:line="240" w:lineRule="auto"/>
        <w:rPr>
          <w:color w:val="000000"/>
        </w:rPr>
      </w:pPr>
    </w:p>
    <w:p w14:paraId="7C76C488" w14:textId="77777777" w:rsidR="002F406C" w:rsidRDefault="00000000">
      <w:pPr>
        <w:pBdr>
          <w:top w:val="nil"/>
          <w:left w:val="nil"/>
          <w:bottom w:val="nil"/>
          <w:right w:val="nil"/>
          <w:between w:val="nil"/>
        </w:pBdr>
        <w:jc w:val="center"/>
        <w:rPr>
          <w:color w:val="000000"/>
        </w:rPr>
      </w:pPr>
      <w:r>
        <w:rPr>
          <w:b/>
          <w:bCs/>
          <w:color w:val="000000"/>
          <w:sz w:val="22"/>
          <w:szCs w:val="22"/>
        </w:rPr>
        <w:t>1. Identificarea Zonelor Prioritare pentru Biodiversitate (ZPB)</w:t>
      </w:r>
    </w:p>
    <w:p w14:paraId="735E9921" w14:textId="77777777" w:rsidR="002F406C" w:rsidRDefault="002F406C">
      <w:pPr>
        <w:pBdr>
          <w:top w:val="nil"/>
          <w:left w:val="nil"/>
          <w:bottom w:val="nil"/>
          <w:right w:val="nil"/>
          <w:between w:val="nil"/>
        </w:pBdr>
        <w:rPr>
          <w:color w:val="000000"/>
        </w:rPr>
      </w:pPr>
    </w:p>
    <w:p w14:paraId="0F256D6B"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1.1. Codul ZPB*</w:t>
      </w:r>
    </w:p>
    <w:p w14:paraId="29E3610A" w14:textId="77777777" w:rsidR="002F406C"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rPr>
      </w:pPr>
      <w:r>
        <w:rPr>
          <w:color w:val="000000"/>
          <w:sz w:val="22"/>
          <w:szCs w:val="22"/>
        </w:rPr>
        <w:t>RONPA0850ZPB</w:t>
      </w:r>
    </w:p>
    <w:p w14:paraId="130E74D5" w14:textId="77777777" w:rsidR="002F406C"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*Codare temporară, aceasta va fi actualizată conform specificațiilor de raportare</w:t>
      </w:r>
    </w:p>
    <w:p w14:paraId="2CA4CBB3"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1.2. Denumire ZPB</w:t>
      </w:r>
    </w:p>
    <w:p w14:paraId="49274DF8"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Pădurea Alexeni</w:t>
      </w:r>
    </w:p>
    <w:p w14:paraId="03E708ED"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1.3. Încadrarea ZPB în:</w:t>
      </w:r>
    </w:p>
    <w:p w14:paraId="514E19CE" w14:textId="77777777" w:rsidR="002F406C" w:rsidRDefault="00000000">
      <w:pPr>
        <w:pBdr>
          <w:top w:val="nil"/>
          <w:left w:val="nil"/>
          <w:bottom w:val="nil"/>
          <w:right w:val="nil"/>
          <w:between w:val="nil"/>
        </w:pBdr>
        <w:rPr>
          <w:color w:val="000000"/>
        </w:rPr>
      </w:pPr>
      <w:r>
        <w:rPr>
          <w:color w:val="000000"/>
          <w:sz w:val="22"/>
          <w:szCs w:val="22"/>
        </w:rPr>
        <w:t>☑ Arie naturală protejată</w:t>
      </w:r>
    </w:p>
    <w:p w14:paraId="3C40C608" w14:textId="77777777" w:rsidR="002F406C" w:rsidRDefault="00000000">
      <w:pPr>
        <w:pBdr>
          <w:top w:val="nil"/>
          <w:left w:val="nil"/>
          <w:bottom w:val="nil"/>
          <w:right w:val="nil"/>
          <w:between w:val="nil"/>
        </w:pBdr>
        <w:rPr>
          <w:color w:val="000000"/>
        </w:rPr>
      </w:pPr>
      <w:r>
        <w:rPr>
          <w:color w:val="000000"/>
          <w:sz w:val="22"/>
          <w:szCs w:val="22"/>
        </w:rPr>
        <w:t>☐ OECM (Other effective area-based conservation measures)</w:t>
      </w:r>
    </w:p>
    <w:p w14:paraId="1BFA04B7" w14:textId="77777777" w:rsidR="002F406C" w:rsidRDefault="00000000">
      <w:pPr>
        <w:pBdr>
          <w:top w:val="nil"/>
          <w:left w:val="nil"/>
          <w:bottom w:val="nil"/>
          <w:right w:val="nil"/>
          <w:between w:val="nil"/>
        </w:pBdr>
        <w:rPr>
          <w:color w:val="000000"/>
        </w:rPr>
      </w:pPr>
      <w:r>
        <w:rPr>
          <w:color w:val="000000"/>
          <w:sz w:val="22"/>
          <w:szCs w:val="22"/>
        </w:rPr>
        <w:t xml:space="preserve">☐ Zonă potențială care să devină arie naturală protejată </w:t>
      </w:r>
    </w:p>
    <w:tbl>
      <w:tblPr>
        <w:tblStyle w:val="a"/>
        <w:tblW w:w="9000" w:type="dxa"/>
        <w:tblInd w:w="-108" w:type="dxa"/>
        <w:tblLayout w:type="fixed"/>
        <w:tblLook w:val="0400" w:firstRow="0" w:lastRow="0" w:firstColumn="0" w:lastColumn="0" w:noHBand="0" w:noVBand="1"/>
      </w:tblPr>
      <w:tblGrid>
        <w:gridCol w:w="4501"/>
        <w:gridCol w:w="4499"/>
      </w:tblGrid>
      <w:tr w:rsidR="002F406C" w14:paraId="0407044D" w14:textId="77777777">
        <w:tc>
          <w:tcPr>
            <w:tcW w:w="4501" w:type="dxa"/>
          </w:tcPr>
          <w:p w14:paraId="619391DB"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1.4. Data completării</w:t>
            </w:r>
          </w:p>
        </w:tc>
        <w:tc>
          <w:tcPr>
            <w:tcW w:w="4499" w:type="dxa"/>
          </w:tcPr>
          <w:p w14:paraId="754F734B"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1.5. Data actualizării</w:t>
            </w:r>
          </w:p>
        </w:tc>
      </w:tr>
      <w:tr w:rsidR="002F406C" w14:paraId="32A7060B" w14:textId="77777777">
        <w:tc>
          <w:tcPr>
            <w:tcW w:w="4501" w:type="dxa"/>
          </w:tcPr>
          <w:p w14:paraId="1C3CC1C9" w14:textId="77777777" w:rsidR="002F406C" w:rsidRDefault="002F406C">
            <w:pPr>
              <w:widowControl w:val="0"/>
              <w:pBdr>
                <w:top w:val="nil"/>
                <w:left w:val="nil"/>
                <w:bottom w:val="nil"/>
                <w:right w:val="nil"/>
                <w:between w:val="nil"/>
              </w:pBdr>
              <w:spacing w:after="0"/>
              <w:rPr>
                <w:color w:val="000000"/>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2F406C" w14:paraId="75867A13" w14:textId="77777777">
              <w:tc>
                <w:tcPr>
                  <w:tcW w:w="301" w:type="dxa"/>
                  <w:tcBorders>
                    <w:top w:val="single" w:sz="6" w:space="0" w:color="000000"/>
                    <w:left w:val="single" w:sz="6" w:space="0" w:color="000000"/>
                    <w:bottom w:val="single" w:sz="6" w:space="0" w:color="000000"/>
                    <w:right w:val="single" w:sz="6" w:space="0" w:color="000000"/>
                  </w:tcBorders>
                </w:tcPr>
                <w:p w14:paraId="61E2FE41" w14:textId="77777777" w:rsidR="002F406C" w:rsidRDefault="00000000">
                  <w:pPr>
                    <w:pBdr>
                      <w:top w:val="nil"/>
                      <w:left w:val="nil"/>
                      <w:bottom w:val="nil"/>
                      <w:right w:val="nil"/>
                      <w:between w:val="nil"/>
                    </w:pBdr>
                    <w:jc w:val="center"/>
                    <w:rPr>
                      <w:color w:val="000000"/>
                    </w:rPr>
                  </w:pPr>
                  <w:r>
                    <w:rPr>
                      <w:color w:val="000000"/>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5C40F354" w14:textId="77777777" w:rsidR="002F406C" w:rsidRDefault="00000000">
                  <w:pPr>
                    <w:pBdr>
                      <w:top w:val="nil"/>
                      <w:left w:val="nil"/>
                      <w:bottom w:val="nil"/>
                      <w:right w:val="nil"/>
                      <w:between w:val="nil"/>
                    </w:pBdr>
                    <w:jc w:val="center"/>
                    <w:rPr>
                      <w:color w:val="000000"/>
                    </w:rPr>
                  </w:pPr>
                  <w:r>
                    <w:rPr>
                      <w:color w:val="000000"/>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42C3D70D" w14:textId="77777777" w:rsidR="002F406C" w:rsidRDefault="00000000">
                  <w:pPr>
                    <w:pBdr>
                      <w:top w:val="nil"/>
                      <w:left w:val="nil"/>
                      <w:bottom w:val="nil"/>
                      <w:right w:val="nil"/>
                      <w:between w:val="nil"/>
                    </w:pBdr>
                    <w:jc w:val="center"/>
                    <w:rPr>
                      <w:color w:val="000000"/>
                    </w:rPr>
                  </w:pPr>
                  <w:r>
                    <w:rPr>
                      <w:color w:val="000000"/>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6E1DD906" w14:textId="77777777" w:rsidR="002F406C" w:rsidRDefault="00000000">
                  <w:pPr>
                    <w:pBdr>
                      <w:top w:val="nil"/>
                      <w:left w:val="nil"/>
                      <w:bottom w:val="nil"/>
                      <w:right w:val="nil"/>
                      <w:between w:val="nil"/>
                    </w:pBdr>
                    <w:jc w:val="center"/>
                    <w:rPr>
                      <w:color w:val="000000"/>
                    </w:rPr>
                  </w:pPr>
                  <w:r>
                    <w:rPr>
                      <w:color w:val="000000"/>
                    </w:rPr>
                    <w:t>6</w:t>
                  </w:r>
                </w:p>
              </w:tc>
              <w:tc>
                <w:tcPr>
                  <w:tcW w:w="299" w:type="dxa"/>
                  <w:tcBorders>
                    <w:top w:val="single" w:sz="6" w:space="0" w:color="000000"/>
                    <w:left w:val="single" w:sz="6" w:space="0" w:color="000000"/>
                    <w:bottom w:val="single" w:sz="6" w:space="0" w:color="000000"/>
                    <w:right w:val="single" w:sz="6" w:space="0" w:color="000000"/>
                  </w:tcBorders>
                </w:tcPr>
                <w:p w14:paraId="0A1BAA14" w14:textId="77777777" w:rsidR="002F406C" w:rsidRDefault="00000000">
                  <w:pPr>
                    <w:pBdr>
                      <w:top w:val="nil"/>
                      <w:left w:val="nil"/>
                      <w:bottom w:val="nil"/>
                      <w:right w:val="nil"/>
                      <w:between w:val="nil"/>
                    </w:pBdr>
                    <w:jc w:val="center"/>
                    <w:rPr>
                      <w:color w:val="000000"/>
                    </w:rPr>
                  </w:pPr>
                  <w:r>
                    <w:rPr>
                      <w:color w:val="000000"/>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62586E25" w14:textId="77777777" w:rsidR="002F406C" w:rsidRDefault="00000000">
                  <w:pPr>
                    <w:pBdr>
                      <w:top w:val="nil"/>
                      <w:left w:val="nil"/>
                      <w:bottom w:val="nil"/>
                      <w:right w:val="nil"/>
                      <w:between w:val="nil"/>
                    </w:pBdr>
                    <w:jc w:val="center"/>
                    <w:rPr>
                      <w:color w:val="000000"/>
                    </w:rPr>
                  </w:pPr>
                  <w:r>
                    <w:rPr>
                      <w:color w:val="000000"/>
                    </w:rPr>
                    <w:t>5</w:t>
                  </w:r>
                </w:p>
              </w:tc>
            </w:tr>
            <w:tr w:rsidR="002F406C" w14:paraId="6C6AE9CB" w14:textId="77777777">
              <w:tc>
                <w:tcPr>
                  <w:tcW w:w="301" w:type="dxa"/>
                  <w:tcBorders>
                    <w:top w:val="single" w:sz="6" w:space="0" w:color="000000"/>
                    <w:left w:val="single" w:sz="6" w:space="0" w:color="000000"/>
                    <w:bottom w:val="single" w:sz="6" w:space="0" w:color="000000"/>
                    <w:right w:val="single" w:sz="6" w:space="0" w:color="000000"/>
                  </w:tcBorders>
                </w:tcPr>
                <w:p w14:paraId="430615AD"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B7A618B"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FCE738"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13EFB08"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68311169" w14:textId="77777777" w:rsidR="002F406C"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D75D4A1" w14:textId="77777777" w:rsidR="002F406C" w:rsidRDefault="00000000">
                  <w:pPr>
                    <w:pBdr>
                      <w:top w:val="nil"/>
                      <w:left w:val="nil"/>
                      <w:bottom w:val="nil"/>
                      <w:right w:val="nil"/>
                      <w:between w:val="nil"/>
                    </w:pBdr>
                    <w:jc w:val="center"/>
                    <w:rPr>
                      <w:color w:val="000000"/>
                    </w:rPr>
                  </w:pPr>
                  <w:r>
                    <w:rPr>
                      <w:color w:val="000000"/>
                      <w:sz w:val="22"/>
                      <w:szCs w:val="22"/>
                    </w:rPr>
                    <w:t>M</w:t>
                  </w:r>
                </w:p>
              </w:tc>
            </w:tr>
          </w:tbl>
          <w:p w14:paraId="5C98119F" w14:textId="77777777" w:rsidR="002F406C" w:rsidRDefault="002F406C">
            <w:pPr>
              <w:pBdr>
                <w:top w:val="nil"/>
                <w:left w:val="nil"/>
                <w:bottom w:val="nil"/>
                <w:right w:val="nil"/>
                <w:between w:val="nil"/>
              </w:pBdr>
              <w:rPr>
                <w:color w:val="000000"/>
              </w:rPr>
            </w:pPr>
          </w:p>
        </w:tc>
        <w:tc>
          <w:tcPr>
            <w:tcW w:w="4499" w:type="dxa"/>
          </w:tcPr>
          <w:p w14:paraId="50E8EAC9" w14:textId="77777777" w:rsidR="002F406C" w:rsidRDefault="002F406C">
            <w:pPr>
              <w:widowControl w:val="0"/>
              <w:pBdr>
                <w:top w:val="nil"/>
                <w:left w:val="nil"/>
                <w:bottom w:val="nil"/>
                <w:right w:val="nil"/>
                <w:between w:val="nil"/>
              </w:pBdr>
              <w:spacing w:after="0"/>
              <w:rPr>
                <w:color w:val="000000"/>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2F406C" w14:paraId="282BA5BE" w14:textId="77777777">
              <w:tc>
                <w:tcPr>
                  <w:tcW w:w="301" w:type="dxa"/>
                  <w:tcBorders>
                    <w:top w:val="single" w:sz="6" w:space="0" w:color="000000"/>
                    <w:left w:val="single" w:sz="6" w:space="0" w:color="000000"/>
                    <w:bottom w:val="single" w:sz="6" w:space="0" w:color="000000"/>
                    <w:right w:val="single" w:sz="6" w:space="0" w:color="000000"/>
                  </w:tcBorders>
                </w:tcPr>
                <w:p w14:paraId="1283FBB0" w14:textId="77777777" w:rsidR="002F406C" w:rsidRDefault="002F406C">
                  <w:pPr>
                    <w:pBdr>
                      <w:top w:val="nil"/>
                      <w:left w:val="nil"/>
                      <w:bottom w:val="nil"/>
                      <w:right w:val="nil"/>
                      <w:between w:val="nil"/>
                    </w:pBdr>
                    <w:jc w:val="center"/>
                    <w:rPr>
                      <w:color w:val="000000"/>
                    </w:rPr>
                  </w:pPr>
                </w:p>
              </w:tc>
              <w:tc>
                <w:tcPr>
                  <w:tcW w:w="299" w:type="dxa"/>
                  <w:tcBorders>
                    <w:top w:val="single" w:sz="6" w:space="0" w:color="000000"/>
                    <w:left w:val="single" w:sz="6" w:space="0" w:color="000000"/>
                    <w:bottom w:val="single" w:sz="6" w:space="0" w:color="000000"/>
                    <w:right w:val="single" w:sz="6" w:space="0" w:color="000000"/>
                  </w:tcBorders>
                </w:tcPr>
                <w:p w14:paraId="6C5B3A2B" w14:textId="77777777" w:rsidR="002F406C" w:rsidRDefault="002F406C">
                  <w:pPr>
                    <w:pBdr>
                      <w:top w:val="nil"/>
                      <w:left w:val="nil"/>
                      <w:bottom w:val="nil"/>
                      <w:right w:val="nil"/>
                      <w:between w:val="nil"/>
                    </w:pBdr>
                    <w:jc w:val="center"/>
                    <w:rPr>
                      <w:color w:val="000000"/>
                    </w:rPr>
                  </w:pPr>
                </w:p>
              </w:tc>
              <w:tc>
                <w:tcPr>
                  <w:tcW w:w="301" w:type="dxa"/>
                  <w:tcBorders>
                    <w:top w:val="single" w:sz="6" w:space="0" w:color="000000"/>
                    <w:left w:val="single" w:sz="6" w:space="0" w:color="000000"/>
                    <w:bottom w:val="single" w:sz="6" w:space="0" w:color="000000"/>
                    <w:right w:val="single" w:sz="6" w:space="0" w:color="000000"/>
                  </w:tcBorders>
                </w:tcPr>
                <w:p w14:paraId="02D37C69" w14:textId="77777777" w:rsidR="002F406C" w:rsidRDefault="002F406C">
                  <w:pPr>
                    <w:pBdr>
                      <w:top w:val="nil"/>
                      <w:left w:val="nil"/>
                      <w:bottom w:val="nil"/>
                      <w:right w:val="nil"/>
                      <w:between w:val="nil"/>
                    </w:pBdr>
                    <w:jc w:val="center"/>
                    <w:rPr>
                      <w:color w:val="000000"/>
                    </w:rPr>
                  </w:pPr>
                </w:p>
              </w:tc>
              <w:tc>
                <w:tcPr>
                  <w:tcW w:w="300" w:type="dxa"/>
                  <w:tcBorders>
                    <w:top w:val="single" w:sz="6" w:space="0" w:color="000000"/>
                    <w:left w:val="single" w:sz="6" w:space="0" w:color="000000"/>
                    <w:bottom w:val="single" w:sz="6" w:space="0" w:color="000000"/>
                    <w:right w:val="single" w:sz="6" w:space="0" w:color="000000"/>
                  </w:tcBorders>
                </w:tcPr>
                <w:p w14:paraId="06587422" w14:textId="77777777" w:rsidR="002F406C" w:rsidRDefault="002F406C">
                  <w:pPr>
                    <w:pBdr>
                      <w:top w:val="nil"/>
                      <w:left w:val="nil"/>
                      <w:bottom w:val="nil"/>
                      <w:right w:val="nil"/>
                      <w:between w:val="nil"/>
                    </w:pBdr>
                    <w:jc w:val="center"/>
                    <w:rPr>
                      <w:color w:val="000000"/>
                    </w:rPr>
                  </w:pPr>
                </w:p>
              </w:tc>
              <w:tc>
                <w:tcPr>
                  <w:tcW w:w="299" w:type="dxa"/>
                  <w:tcBorders>
                    <w:top w:val="single" w:sz="6" w:space="0" w:color="000000"/>
                    <w:left w:val="single" w:sz="6" w:space="0" w:color="000000"/>
                    <w:bottom w:val="single" w:sz="6" w:space="0" w:color="000000"/>
                    <w:right w:val="single" w:sz="6" w:space="0" w:color="000000"/>
                  </w:tcBorders>
                </w:tcPr>
                <w:p w14:paraId="0A6BE15F" w14:textId="77777777" w:rsidR="002F406C" w:rsidRDefault="002F406C">
                  <w:pPr>
                    <w:pBdr>
                      <w:top w:val="nil"/>
                      <w:left w:val="nil"/>
                      <w:bottom w:val="nil"/>
                      <w:right w:val="nil"/>
                      <w:between w:val="nil"/>
                    </w:pBdr>
                    <w:jc w:val="center"/>
                    <w:rPr>
                      <w:color w:val="000000"/>
                    </w:rPr>
                  </w:pPr>
                </w:p>
              </w:tc>
              <w:tc>
                <w:tcPr>
                  <w:tcW w:w="300" w:type="dxa"/>
                  <w:tcBorders>
                    <w:top w:val="single" w:sz="6" w:space="0" w:color="000000"/>
                    <w:left w:val="single" w:sz="6" w:space="0" w:color="000000"/>
                    <w:bottom w:val="single" w:sz="6" w:space="0" w:color="000000"/>
                    <w:right w:val="single" w:sz="6" w:space="0" w:color="000000"/>
                  </w:tcBorders>
                </w:tcPr>
                <w:p w14:paraId="67B1B9A4" w14:textId="77777777" w:rsidR="002F406C" w:rsidRDefault="002F406C">
                  <w:pPr>
                    <w:pBdr>
                      <w:top w:val="nil"/>
                      <w:left w:val="nil"/>
                      <w:bottom w:val="nil"/>
                      <w:right w:val="nil"/>
                      <w:between w:val="nil"/>
                    </w:pBdr>
                    <w:jc w:val="center"/>
                    <w:rPr>
                      <w:color w:val="000000"/>
                    </w:rPr>
                  </w:pPr>
                </w:p>
              </w:tc>
            </w:tr>
            <w:tr w:rsidR="002F406C" w14:paraId="1AAA06F2" w14:textId="77777777">
              <w:tc>
                <w:tcPr>
                  <w:tcW w:w="301" w:type="dxa"/>
                  <w:tcBorders>
                    <w:top w:val="single" w:sz="6" w:space="0" w:color="000000"/>
                    <w:left w:val="single" w:sz="6" w:space="0" w:color="000000"/>
                    <w:bottom w:val="single" w:sz="6" w:space="0" w:color="000000"/>
                    <w:right w:val="single" w:sz="6" w:space="0" w:color="000000"/>
                  </w:tcBorders>
                </w:tcPr>
                <w:p w14:paraId="2D8242D1"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94A08C4"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83F33ED"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1BB7D428"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652B9D3" w14:textId="77777777" w:rsidR="002F406C"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EAFD5CD" w14:textId="77777777" w:rsidR="002F406C" w:rsidRDefault="00000000">
                  <w:pPr>
                    <w:pBdr>
                      <w:top w:val="nil"/>
                      <w:left w:val="nil"/>
                      <w:bottom w:val="nil"/>
                      <w:right w:val="nil"/>
                      <w:between w:val="nil"/>
                    </w:pBdr>
                    <w:jc w:val="center"/>
                    <w:rPr>
                      <w:color w:val="000000"/>
                    </w:rPr>
                  </w:pPr>
                  <w:r>
                    <w:rPr>
                      <w:color w:val="000000"/>
                      <w:sz w:val="22"/>
                      <w:szCs w:val="22"/>
                    </w:rPr>
                    <w:t>M</w:t>
                  </w:r>
                </w:p>
              </w:tc>
            </w:tr>
          </w:tbl>
          <w:p w14:paraId="07D933DB" w14:textId="77777777" w:rsidR="002F406C" w:rsidRDefault="002F406C">
            <w:pPr>
              <w:pBdr>
                <w:top w:val="nil"/>
                <w:left w:val="nil"/>
                <w:bottom w:val="nil"/>
                <w:right w:val="nil"/>
                <w:between w:val="nil"/>
              </w:pBdr>
              <w:rPr>
                <w:color w:val="000000"/>
              </w:rPr>
            </w:pPr>
          </w:p>
        </w:tc>
      </w:tr>
    </w:tbl>
    <w:p w14:paraId="4C9F9149"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1.6. Responsabili - Nume/Organizație</w:t>
      </w:r>
    </w:p>
    <w:p w14:paraId="20958DB0"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4696F8E" w14:textId="77777777" w:rsidR="002F406C" w:rsidRDefault="002F406C">
      <w:pPr>
        <w:pBdr>
          <w:top w:val="nil"/>
          <w:left w:val="nil"/>
          <w:bottom w:val="nil"/>
          <w:right w:val="nil"/>
          <w:between w:val="nil"/>
        </w:pBdr>
        <w:rPr>
          <w:color w:val="000000"/>
        </w:rPr>
      </w:pPr>
    </w:p>
    <w:p w14:paraId="7BE97386" w14:textId="77777777" w:rsidR="002F406C" w:rsidRDefault="00000000">
      <w:pPr>
        <w:pBdr>
          <w:top w:val="nil"/>
          <w:left w:val="nil"/>
          <w:bottom w:val="nil"/>
          <w:right w:val="nil"/>
          <w:between w:val="nil"/>
        </w:pBdr>
        <w:rPr>
          <w:color w:val="000000"/>
        </w:rPr>
      </w:pPr>
      <w:r>
        <w:rPr>
          <w:b/>
          <w:bCs/>
          <w:color w:val="000000"/>
          <w:sz w:val="22"/>
          <w:szCs w:val="22"/>
        </w:rPr>
        <w:t>1.7. Datele indicării și desemnării ca ZPB</w:t>
      </w:r>
    </w:p>
    <w:tbl>
      <w:tblPr>
        <w:tblStyle w:val="a2"/>
        <w:tblW w:w="9000" w:type="dxa"/>
        <w:tblInd w:w="-108" w:type="dxa"/>
        <w:tblLayout w:type="fixed"/>
        <w:tblLook w:val="0400" w:firstRow="0" w:lastRow="0" w:firstColumn="0" w:lastColumn="0" w:noHBand="0" w:noVBand="1"/>
      </w:tblPr>
      <w:tblGrid>
        <w:gridCol w:w="4465"/>
        <w:gridCol w:w="4535"/>
      </w:tblGrid>
      <w:tr w:rsidR="002F406C" w14:paraId="648538DC" w14:textId="77777777">
        <w:tc>
          <w:tcPr>
            <w:tcW w:w="4465" w:type="dxa"/>
          </w:tcPr>
          <w:p w14:paraId="4601CCD2" w14:textId="77777777" w:rsidR="002F406C" w:rsidRDefault="00000000">
            <w:pPr>
              <w:pBdr>
                <w:top w:val="nil"/>
                <w:left w:val="nil"/>
                <w:bottom w:val="nil"/>
                <w:right w:val="nil"/>
                <w:between w:val="nil"/>
              </w:pBdr>
              <w:rPr>
                <w:color w:val="000000"/>
              </w:rPr>
            </w:pPr>
            <w:r>
              <w:rPr>
                <w:color w:val="000000"/>
                <w:sz w:val="22"/>
                <w:szCs w:val="22"/>
              </w:rPr>
              <w:t>Data desemnării ca ZPB:</w:t>
            </w:r>
          </w:p>
        </w:tc>
        <w:tc>
          <w:tcPr>
            <w:tcW w:w="4535" w:type="dxa"/>
          </w:tcPr>
          <w:p w14:paraId="4E1B78EB" w14:textId="77777777" w:rsidR="002F406C" w:rsidRDefault="002F406C">
            <w:pPr>
              <w:widowControl w:val="0"/>
              <w:pBdr>
                <w:top w:val="nil"/>
                <w:left w:val="nil"/>
                <w:bottom w:val="nil"/>
                <w:right w:val="nil"/>
                <w:between w:val="nil"/>
              </w:pBdr>
              <w:spacing w:after="0"/>
              <w:rPr>
                <w:color w:val="000000"/>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2F406C" w14:paraId="39C413EE" w14:textId="77777777">
              <w:tc>
                <w:tcPr>
                  <w:tcW w:w="301" w:type="dxa"/>
                  <w:tcBorders>
                    <w:top w:val="single" w:sz="6" w:space="0" w:color="000000"/>
                    <w:left w:val="single" w:sz="6" w:space="0" w:color="000000"/>
                    <w:bottom w:val="single" w:sz="6" w:space="0" w:color="000000"/>
                    <w:right w:val="single" w:sz="6" w:space="0" w:color="000000"/>
                  </w:tcBorders>
                </w:tcPr>
                <w:p w14:paraId="0EFAA70A" w14:textId="77777777" w:rsidR="002F406C"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40E6F20A" w14:textId="77777777" w:rsidR="002F406C" w:rsidRDefault="00000000">
                  <w:pPr>
                    <w:pBdr>
                      <w:top w:val="nil"/>
                      <w:left w:val="nil"/>
                      <w:bottom w:val="nil"/>
                      <w:right w:val="nil"/>
                      <w:between w:val="nil"/>
                    </w:pBdr>
                    <w:jc w:val="center"/>
                    <w:rPr>
                      <w:color w:val="000000"/>
                    </w:rPr>
                  </w:pPr>
                  <w:r>
                    <w:rPr>
                      <w:color w:val="000000"/>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76E04771" w14:textId="77777777" w:rsidR="002F406C"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1521A3C7" w14:textId="77777777" w:rsidR="002F406C"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4694C828" w14:textId="77777777" w:rsidR="002F406C"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4CF8F94" w14:textId="77777777" w:rsidR="002F406C" w:rsidRDefault="00000000">
                  <w:pPr>
                    <w:pBdr>
                      <w:top w:val="nil"/>
                      <w:left w:val="nil"/>
                      <w:bottom w:val="nil"/>
                      <w:right w:val="nil"/>
                      <w:between w:val="nil"/>
                    </w:pBdr>
                    <w:jc w:val="center"/>
                    <w:rPr>
                      <w:color w:val="000000"/>
                    </w:rPr>
                  </w:pPr>
                  <w:r>
                    <w:rPr>
                      <w:color w:val="000000"/>
                      <w:sz w:val="22"/>
                      <w:szCs w:val="22"/>
                    </w:rPr>
                    <w:t xml:space="preserve"> </w:t>
                  </w:r>
                </w:p>
              </w:tc>
            </w:tr>
            <w:tr w:rsidR="002F406C" w14:paraId="53248189" w14:textId="77777777">
              <w:tc>
                <w:tcPr>
                  <w:tcW w:w="301" w:type="dxa"/>
                  <w:tcBorders>
                    <w:top w:val="single" w:sz="6" w:space="0" w:color="000000"/>
                    <w:left w:val="single" w:sz="6" w:space="0" w:color="000000"/>
                    <w:bottom w:val="single" w:sz="6" w:space="0" w:color="000000"/>
                    <w:right w:val="single" w:sz="6" w:space="0" w:color="000000"/>
                  </w:tcBorders>
                </w:tcPr>
                <w:p w14:paraId="323D7245"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A558E9D"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3F4D1D2A"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C649F1D" w14:textId="77777777" w:rsidR="002F406C"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B38E09F" w14:textId="77777777" w:rsidR="002F406C"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00DF95F" w14:textId="77777777" w:rsidR="002F406C" w:rsidRDefault="00000000">
                  <w:pPr>
                    <w:pBdr>
                      <w:top w:val="nil"/>
                      <w:left w:val="nil"/>
                      <w:bottom w:val="nil"/>
                      <w:right w:val="nil"/>
                      <w:between w:val="nil"/>
                    </w:pBdr>
                    <w:jc w:val="center"/>
                    <w:rPr>
                      <w:color w:val="000000"/>
                    </w:rPr>
                  </w:pPr>
                  <w:r>
                    <w:rPr>
                      <w:color w:val="000000"/>
                      <w:sz w:val="22"/>
                      <w:szCs w:val="22"/>
                    </w:rPr>
                    <w:t>M</w:t>
                  </w:r>
                </w:p>
              </w:tc>
            </w:tr>
          </w:tbl>
          <w:p w14:paraId="3A8A3E4F" w14:textId="77777777" w:rsidR="002F406C" w:rsidRDefault="002F406C">
            <w:pPr>
              <w:pBdr>
                <w:top w:val="nil"/>
                <w:left w:val="nil"/>
                <w:bottom w:val="nil"/>
                <w:right w:val="nil"/>
                <w:between w:val="nil"/>
              </w:pBdr>
              <w:rPr>
                <w:color w:val="000000"/>
              </w:rPr>
            </w:pPr>
          </w:p>
        </w:tc>
      </w:tr>
    </w:tbl>
    <w:p w14:paraId="65E339CB" w14:textId="77777777" w:rsidR="002F406C" w:rsidRDefault="002F406C">
      <w:pPr>
        <w:pBdr>
          <w:top w:val="nil"/>
          <w:left w:val="nil"/>
          <w:bottom w:val="nil"/>
          <w:right w:val="nil"/>
          <w:between w:val="nil"/>
        </w:pBdr>
        <w:rPr>
          <w:color w:val="000000"/>
        </w:rPr>
      </w:pPr>
    </w:p>
    <w:p w14:paraId="592D13D6" w14:textId="77777777" w:rsidR="002F406C" w:rsidRDefault="00000000">
      <w:pPr>
        <w:pBdr>
          <w:top w:val="nil"/>
          <w:left w:val="nil"/>
          <w:bottom w:val="nil"/>
          <w:right w:val="nil"/>
          <w:between w:val="nil"/>
        </w:pBdr>
        <w:rPr>
          <w:color w:val="000000"/>
        </w:rPr>
      </w:pPr>
      <w:r>
        <w:rPr>
          <w:color w:val="000000"/>
          <w:sz w:val="22"/>
          <w:szCs w:val="22"/>
        </w:rPr>
        <w:t>Referința legală națională a desemnării ZPB:</w:t>
      </w:r>
    </w:p>
    <w:p w14:paraId="315ED295" w14:textId="77777777" w:rsidR="002F406C" w:rsidRDefault="002F406C">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1DC16FCE" w14:textId="77777777" w:rsidR="002F406C" w:rsidRDefault="002F406C">
      <w:pPr>
        <w:pBdr>
          <w:top w:val="nil"/>
          <w:left w:val="nil"/>
          <w:bottom w:val="nil"/>
          <w:right w:val="nil"/>
          <w:between w:val="nil"/>
        </w:pBdr>
        <w:rPr>
          <w:color w:val="000000"/>
        </w:rPr>
      </w:pPr>
    </w:p>
    <w:p w14:paraId="20EAE4DD" w14:textId="77777777" w:rsidR="002F406C" w:rsidRDefault="002F406C">
      <w:pPr>
        <w:pBdr>
          <w:top w:val="nil"/>
          <w:left w:val="nil"/>
          <w:bottom w:val="nil"/>
          <w:right w:val="nil"/>
          <w:between w:val="nil"/>
        </w:pBdr>
        <w:rPr>
          <w:color w:val="000000"/>
        </w:rPr>
      </w:pPr>
    </w:p>
    <w:p w14:paraId="6E5AC082" w14:textId="77777777" w:rsidR="002F406C" w:rsidRDefault="00000000">
      <w:pPr>
        <w:pBdr>
          <w:top w:val="nil"/>
          <w:left w:val="nil"/>
          <w:bottom w:val="nil"/>
          <w:right w:val="nil"/>
          <w:between w:val="nil"/>
        </w:pBdr>
        <w:jc w:val="center"/>
        <w:rPr>
          <w:color w:val="000000"/>
        </w:rPr>
      </w:pPr>
      <w:r>
        <w:rPr>
          <w:b/>
          <w:bCs/>
          <w:color w:val="000000"/>
          <w:sz w:val="22"/>
          <w:szCs w:val="22"/>
        </w:rPr>
        <w:lastRenderedPageBreak/>
        <w:t>2. Localizarea Zonelor Prioritare pentru Biodiversitate (ZPB)</w:t>
      </w:r>
    </w:p>
    <w:p w14:paraId="2A982D58" w14:textId="77777777" w:rsidR="002F406C" w:rsidRDefault="002F406C">
      <w:pPr>
        <w:pBdr>
          <w:top w:val="nil"/>
          <w:left w:val="nil"/>
          <w:bottom w:val="nil"/>
          <w:right w:val="nil"/>
          <w:between w:val="nil"/>
        </w:pBdr>
        <w:rPr>
          <w:color w:val="000000"/>
        </w:rPr>
      </w:pPr>
    </w:p>
    <w:p w14:paraId="2B105506" w14:textId="77777777" w:rsidR="002F406C" w:rsidRDefault="00000000">
      <w:pPr>
        <w:pBdr>
          <w:top w:val="nil"/>
          <w:left w:val="nil"/>
          <w:bottom w:val="nil"/>
          <w:right w:val="nil"/>
          <w:between w:val="nil"/>
        </w:pBdr>
        <w:spacing w:before="240" w:line="240" w:lineRule="auto"/>
        <w:rPr>
          <w:color w:val="000000"/>
        </w:rPr>
      </w:pPr>
      <w:r>
        <w:rPr>
          <w:b/>
          <w:bCs/>
          <w:sz w:val="22"/>
          <w:szCs w:val="22"/>
        </w:rPr>
        <w:t>2.1.</w:t>
      </w:r>
      <w:r>
        <w:rPr>
          <w:b/>
          <w:bCs/>
          <w:color w:val="000000"/>
          <w:sz w:val="22"/>
          <w:szCs w:val="22"/>
        </w:rPr>
        <w:t xml:space="preserve"> Suprafața totală a ZPB (ha)</w:t>
      </w:r>
    </w:p>
    <w:p w14:paraId="2C9A88AB"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37,66</w:t>
      </w:r>
    </w:p>
    <w:p w14:paraId="3F79D885"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2.2. Procentul ocupat de ZPB din suprafața totală a ariei naturale protejate</w:t>
      </w:r>
    </w:p>
    <w:p w14:paraId="40743C56"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100,00%</w:t>
      </w:r>
    </w:p>
    <w:p w14:paraId="463B76CC"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2.3. Încadrarea ZPB în regiunile administrative</w:t>
      </w:r>
    </w:p>
    <w:tbl>
      <w:tblPr>
        <w:tblStyle w:val="a4"/>
        <w:tblW w:w="9000" w:type="dxa"/>
        <w:tblInd w:w="-108" w:type="dxa"/>
        <w:tblLayout w:type="fixed"/>
        <w:tblLook w:val="0400" w:firstRow="0" w:lastRow="0" w:firstColumn="0" w:lastColumn="0" w:noHBand="0" w:noVBand="1"/>
      </w:tblPr>
      <w:tblGrid>
        <w:gridCol w:w="3158"/>
        <w:gridCol w:w="443"/>
        <w:gridCol w:w="5399"/>
      </w:tblGrid>
      <w:tr w:rsidR="002F406C" w14:paraId="3EEC45AE" w14:textId="77777777">
        <w:tc>
          <w:tcPr>
            <w:tcW w:w="3158" w:type="dxa"/>
          </w:tcPr>
          <w:p w14:paraId="72495BDA" w14:textId="77777777" w:rsidR="002F406C" w:rsidRDefault="00000000">
            <w:pPr>
              <w:pBdr>
                <w:top w:val="nil"/>
                <w:left w:val="nil"/>
                <w:bottom w:val="nil"/>
                <w:right w:val="nil"/>
                <w:between w:val="nil"/>
              </w:pBdr>
              <w:rPr>
                <w:color w:val="000000"/>
              </w:rPr>
            </w:pPr>
            <w:r>
              <w:rPr>
                <w:color w:val="000000"/>
                <w:sz w:val="22"/>
                <w:szCs w:val="22"/>
              </w:rPr>
              <w:t>NUTS</w:t>
            </w:r>
          </w:p>
        </w:tc>
        <w:tc>
          <w:tcPr>
            <w:tcW w:w="443" w:type="dxa"/>
          </w:tcPr>
          <w:p w14:paraId="0355C20B" w14:textId="77777777" w:rsidR="002F406C" w:rsidRDefault="00000000">
            <w:pPr>
              <w:pBdr>
                <w:top w:val="nil"/>
                <w:left w:val="nil"/>
                <w:bottom w:val="nil"/>
                <w:right w:val="nil"/>
                <w:between w:val="nil"/>
              </w:pBdr>
              <w:rPr>
                <w:color w:val="000000"/>
              </w:rPr>
            </w:pPr>
            <w:r>
              <w:rPr>
                <w:color w:val="000000"/>
                <w:sz w:val="22"/>
                <w:szCs w:val="22"/>
              </w:rPr>
              <w:t xml:space="preserve"> </w:t>
            </w:r>
          </w:p>
        </w:tc>
        <w:tc>
          <w:tcPr>
            <w:tcW w:w="5399" w:type="dxa"/>
          </w:tcPr>
          <w:p w14:paraId="0C01DF9D" w14:textId="77777777" w:rsidR="002F406C" w:rsidRDefault="00000000">
            <w:pPr>
              <w:pBdr>
                <w:top w:val="nil"/>
                <w:left w:val="nil"/>
                <w:bottom w:val="nil"/>
                <w:right w:val="nil"/>
                <w:between w:val="nil"/>
              </w:pBdr>
              <w:rPr>
                <w:color w:val="000000"/>
              </w:rPr>
            </w:pPr>
            <w:r>
              <w:rPr>
                <w:color w:val="000000"/>
                <w:sz w:val="22"/>
                <w:szCs w:val="22"/>
              </w:rPr>
              <w:t>Numele regiunii</w:t>
            </w:r>
          </w:p>
        </w:tc>
      </w:tr>
      <w:tr w:rsidR="002F406C" w14:paraId="184DEEDF" w14:textId="77777777">
        <w:tc>
          <w:tcPr>
            <w:tcW w:w="3158" w:type="dxa"/>
            <w:tcBorders>
              <w:top w:val="single" w:sz="6" w:space="0" w:color="000000"/>
              <w:left w:val="single" w:sz="6" w:space="0" w:color="000000"/>
              <w:bottom w:val="single" w:sz="6" w:space="0" w:color="000000"/>
              <w:right w:val="single" w:sz="6" w:space="0" w:color="000000"/>
            </w:tcBorders>
          </w:tcPr>
          <w:p w14:paraId="0939EE2B" w14:textId="77777777" w:rsidR="002F406C" w:rsidRDefault="00000000">
            <w:pPr>
              <w:pBdr>
                <w:top w:val="nil"/>
                <w:left w:val="nil"/>
                <w:bottom w:val="nil"/>
                <w:right w:val="nil"/>
                <w:between w:val="nil"/>
              </w:pBdr>
              <w:rPr>
                <w:color w:val="000000"/>
              </w:rPr>
            </w:pPr>
            <w:r>
              <w:rPr>
                <w:color w:val="000000"/>
                <w:sz w:val="22"/>
                <w:szCs w:val="22"/>
              </w:rPr>
              <w:t>RO31</w:t>
            </w:r>
          </w:p>
        </w:tc>
        <w:tc>
          <w:tcPr>
            <w:tcW w:w="443" w:type="dxa"/>
          </w:tcPr>
          <w:p w14:paraId="0E72A5D1" w14:textId="77777777" w:rsidR="002F406C" w:rsidRDefault="00000000">
            <w:pPr>
              <w:pBdr>
                <w:top w:val="nil"/>
                <w:left w:val="nil"/>
                <w:bottom w:val="nil"/>
                <w:right w:val="nil"/>
                <w:between w:val="nil"/>
              </w:pBdr>
              <w:rPr>
                <w:color w:val="000000"/>
              </w:rPr>
            </w:pPr>
            <w:r>
              <w:rPr>
                <w:color w:val="000000"/>
                <w:sz w:val="22"/>
                <w:szCs w:val="22"/>
              </w:rPr>
              <w:t xml:space="preserve"> </w:t>
            </w:r>
          </w:p>
        </w:tc>
        <w:tc>
          <w:tcPr>
            <w:tcW w:w="5399" w:type="dxa"/>
            <w:tcBorders>
              <w:top w:val="single" w:sz="6" w:space="0" w:color="000000"/>
              <w:left w:val="single" w:sz="6" w:space="0" w:color="000000"/>
              <w:bottom w:val="single" w:sz="6" w:space="0" w:color="000000"/>
              <w:right w:val="single" w:sz="6" w:space="0" w:color="000000"/>
            </w:tcBorders>
          </w:tcPr>
          <w:p w14:paraId="5F4FED42" w14:textId="77777777" w:rsidR="002F406C" w:rsidRDefault="00000000">
            <w:pPr>
              <w:pBdr>
                <w:top w:val="nil"/>
                <w:left w:val="nil"/>
                <w:bottom w:val="nil"/>
                <w:right w:val="nil"/>
                <w:between w:val="nil"/>
              </w:pBdr>
              <w:rPr>
                <w:color w:val="000000"/>
              </w:rPr>
            </w:pPr>
            <w:r>
              <w:rPr>
                <w:color w:val="000000"/>
                <w:sz w:val="22"/>
                <w:szCs w:val="22"/>
              </w:rPr>
              <w:t>Sud-Muntenia</w:t>
            </w:r>
          </w:p>
        </w:tc>
      </w:tr>
    </w:tbl>
    <w:p w14:paraId="00D19817" w14:textId="77777777" w:rsidR="002F406C" w:rsidRDefault="00000000">
      <w:pPr>
        <w:pBdr>
          <w:top w:val="nil"/>
          <w:left w:val="nil"/>
          <w:bottom w:val="nil"/>
          <w:right w:val="nil"/>
          <w:between w:val="nil"/>
        </w:pBdr>
        <w:spacing w:before="240" w:line="240" w:lineRule="auto"/>
        <w:rPr>
          <w:color w:val="000000"/>
        </w:rPr>
      </w:pPr>
      <w:r>
        <w:rPr>
          <w:color w:val="000000"/>
          <w:sz w:val="22"/>
          <w:szCs w:val="22"/>
        </w:rPr>
        <w:t>Numele Județului/Județelor</w:t>
      </w:r>
    </w:p>
    <w:p w14:paraId="03C44AE1"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Ialomița</w:t>
      </w:r>
    </w:p>
    <w:p w14:paraId="1C7946C6" w14:textId="77777777" w:rsidR="002F406C" w:rsidRDefault="00000000">
      <w:pPr>
        <w:pBdr>
          <w:top w:val="nil"/>
          <w:left w:val="nil"/>
          <w:bottom w:val="nil"/>
          <w:right w:val="nil"/>
          <w:between w:val="nil"/>
        </w:pBdr>
        <w:spacing w:before="240" w:line="240" w:lineRule="auto"/>
        <w:rPr>
          <w:color w:val="000000"/>
        </w:rPr>
      </w:pPr>
      <w:r>
        <w:rPr>
          <w:b/>
          <w:bCs/>
          <w:color w:val="000000"/>
          <w:sz w:val="22"/>
          <w:szCs w:val="22"/>
        </w:rPr>
        <w:t>2.4. Încadrarea ZPB în regiunile biogeografice</w:t>
      </w:r>
    </w:p>
    <w:tbl>
      <w:tblPr>
        <w:tblStyle w:val="a5"/>
        <w:tblW w:w="9000" w:type="dxa"/>
        <w:tblInd w:w="-108" w:type="dxa"/>
        <w:tblLayout w:type="fixed"/>
        <w:tblLook w:val="0400" w:firstRow="0" w:lastRow="0" w:firstColumn="0" w:lastColumn="0" w:noHBand="0" w:noVBand="1"/>
      </w:tblPr>
      <w:tblGrid>
        <w:gridCol w:w="2810"/>
        <w:gridCol w:w="236"/>
        <w:gridCol w:w="2881"/>
        <w:gridCol w:w="236"/>
        <w:gridCol w:w="2837"/>
      </w:tblGrid>
      <w:tr w:rsidR="002F406C" w14:paraId="6381BF36" w14:textId="77777777">
        <w:tc>
          <w:tcPr>
            <w:tcW w:w="2810" w:type="dxa"/>
          </w:tcPr>
          <w:p w14:paraId="739CDF45" w14:textId="77777777" w:rsidR="002F406C" w:rsidRDefault="00000000">
            <w:pPr>
              <w:pBdr>
                <w:top w:val="nil"/>
                <w:left w:val="nil"/>
                <w:bottom w:val="nil"/>
                <w:right w:val="nil"/>
                <w:between w:val="nil"/>
              </w:pBdr>
              <w:rPr>
                <w:color w:val="000000"/>
              </w:rPr>
            </w:pPr>
            <w:r>
              <w:rPr>
                <w:color w:val="000000"/>
                <w:sz w:val="22"/>
                <w:szCs w:val="22"/>
              </w:rPr>
              <w:t>☐ Alpină %</w:t>
            </w:r>
          </w:p>
        </w:tc>
        <w:tc>
          <w:tcPr>
            <w:tcW w:w="236" w:type="dxa"/>
          </w:tcPr>
          <w:p w14:paraId="642E439A" w14:textId="77777777" w:rsidR="002F406C" w:rsidRDefault="002F406C">
            <w:pPr>
              <w:pBdr>
                <w:top w:val="nil"/>
                <w:left w:val="nil"/>
                <w:bottom w:val="nil"/>
                <w:right w:val="nil"/>
                <w:between w:val="nil"/>
              </w:pBdr>
              <w:rPr>
                <w:color w:val="000000"/>
              </w:rPr>
            </w:pPr>
          </w:p>
        </w:tc>
        <w:tc>
          <w:tcPr>
            <w:tcW w:w="2881" w:type="dxa"/>
          </w:tcPr>
          <w:p w14:paraId="5DE451F8" w14:textId="77777777" w:rsidR="002F406C" w:rsidRDefault="00000000">
            <w:pPr>
              <w:pBdr>
                <w:top w:val="nil"/>
                <w:left w:val="nil"/>
                <w:bottom w:val="nil"/>
                <w:right w:val="nil"/>
                <w:between w:val="nil"/>
              </w:pBdr>
              <w:rPr>
                <w:color w:val="000000"/>
              </w:rPr>
            </w:pPr>
            <w:r>
              <w:rPr>
                <w:color w:val="000000"/>
                <w:sz w:val="22"/>
                <w:szCs w:val="22"/>
              </w:rPr>
              <w:t>☐ Continentală %</w:t>
            </w:r>
          </w:p>
        </w:tc>
        <w:tc>
          <w:tcPr>
            <w:tcW w:w="236" w:type="dxa"/>
          </w:tcPr>
          <w:p w14:paraId="1B298DEF" w14:textId="77777777" w:rsidR="002F406C" w:rsidRDefault="002F406C">
            <w:pPr>
              <w:pBdr>
                <w:top w:val="nil"/>
                <w:left w:val="nil"/>
                <w:bottom w:val="nil"/>
                <w:right w:val="nil"/>
                <w:between w:val="nil"/>
              </w:pBdr>
              <w:rPr>
                <w:color w:val="000000"/>
              </w:rPr>
            </w:pPr>
          </w:p>
        </w:tc>
        <w:tc>
          <w:tcPr>
            <w:tcW w:w="2837" w:type="dxa"/>
          </w:tcPr>
          <w:p w14:paraId="2436C073" w14:textId="77777777" w:rsidR="002F406C" w:rsidRDefault="00000000">
            <w:pPr>
              <w:pBdr>
                <w:top w:val="nil"/>
                <w:left w:val="nil"/>
                <w:bottom w:val="nil"/>
                <w:right w:val="nil"/>
                <w:between w:val="nil"/>
              </w:pBdr>
              <w:rPr>
                <w:color w:val="000000"/>
              </w:rPr>
            </w:pPr>
            <w:r>
              <w:rPr>
                <w:color w:val="000000"/>
                <w:sz w:val="22"/>
                <w:szCs w:val="22"/>
              </w:rPr>
              <w:t>☐ Panonică %</w:t>
            </w:r>
          </w:p>
        </w:tc>
      </w:tr>
      <w:tr w:rsidR="002F406C" w14:paraId="71314061" w14:textId="77777777">
        <w:tc>
          <w:tcPr>
            <w:tcW w:w="2810" w:type="dxa"/>
          </w:tcPr>
          <w:p w14:paraId="039166BE" w14:textId="77777777" w:rsidR="002F406C" w:rsidRDefault="00000000">
            <w:pPr>
              <w:pBdr>
                <w:top w:val="nil"/>
                <w:left w:val="nil"/>
                <w:bottom w:val="nil"/>
                <w:right w:val="nil"/>
                <w:between w:val="nil"/>
              </w:pBdr>
              <w:rPr>
                <w:color w:val="000000"/>
              </w:rPr>
            </w:pPr>
            <w:r>
              <w:rPr>
                <w:color w:val="000000"/>
                <w:sz w:val="22"/>
                <w:szCs w:val="22"/>
              </w:rPr>
              <w:t>☑ Stepică 100%</w:t>
            </w:r>
          </w:p>
        </w:tc>
        <w:tc>
          <w:tcPr>
            <w:tcW w:w="236" w:type="dxa"/>
          </w:tcPr>
          <w:p w14:paraId="7C1F3E9E" w14:textId="77777777" w:rsidR="002F406C" w:rsidRDefault="002F406C">
            <w:pPr>
              <w:pBdr>
                <w:top w:val="nil"/>
                <w:left w:val="nil"/>
                <w:bottom w:val="nil"/>
                <w:right w:val="nil"/>
                <w:between w:val="nil"/>
              </w:pBdr>
              <w:rPr>
                <w:color w:val="000000"/>
              </w:rPr>
            </w:pPr>
          </w:p>
        </w:tc>
        <w:tc>
          <w:tcPr>
            <w:tcW w:w="2881" w:type="dxa"/>
          </w:tcPr>
          <w:p w14:paraId="55B22B0F" w14:textId="77777777" w:rsidR="002F406C" w:rsidRDefault="00000000">
            <w:pPr>
              <w:pBdr>
                <w:top w:val="nil"/>
                <w:left w:val="nil"/>
                <w:bottom w:val="nil"/>
                <w:right w:val="nil"/>
                <w:between w:val="nil"/>
              </w:pBdr>
              <w:rPr>
                <w:color w:val="000000"/>
              </w:rPr>
            </w:pPr>
            <w:r>
              <w:rPr>
                <w:color w:val="000000"/>
                <w:sz w:val="22"/>
                <w:szCs w:val="22"/>
              </w:rPr>
              <w:t>☐ Pontică %</w:t>
            </w:r>
          </w:p>
        </w:tc>
        <w:tc>
          <w:tcPr>
            <w:tcW w:w="236" w:type="dxa"/>
          </w:tcPr>
          <w:p w14:paraId="2F2ABB70" w14:textId="77777777" w:rsidR="002F406C" w:rsidRDefault="002F406C">
            <w:pPr>
              <w:pBdr>
                <w:top w:val="nil"/>
                <w:left w:val="nil"/>
                <w:bottom w:val="nil"/>
                <w:right w:val="nil"/>
                <w:between w:val="nil"/>
              </w:pBdr>
              <w:rPr>
                <w:color w:val="000000"/>
              </w:rPr>
            </w:pPr>
          </w:p>
        </w:tc>
        <w:tc>
          <w:tcPr>
            <w:tcW w:w="2837" w:type="dxa"/>
          </w:tcPr>
          <w:p w14:paraId="15657B20" w14:textId="77777777" w:rsidR="002F406C" w:rsidRDefault="00000000">
            <w:pPr>
              <w:pBdr>
                <w:top w:val="nil"/>
                <w:left w:val="nil"/>
                <w:bottom w:val="nil"/>
                <w:right w:val="nil"/>
                <w:between w:val="nil"/>
              </w:pBdr>
              <w:rPr>
                <w:color w:val="000000"/>
              </w:rPr>
            </w:pPr>
            <w:r>
              <w:rPr>
                <w:color w:val="000000"/>
                <w:sz w:val="22"/>
                <w:szCs w:val="22"/>
              </w:rPr>
              <w:t>☐ Marea Neagră %</w:t>
            </w:r>
          </w:p>
        </w:tc>
      </w:tr>
    </w:tbl>
    <w:p w14:paraId="097FCD91" w14:textId="77777777" w:rsidR="002F406C" w:rsidRDefault="002F406C">
      <w:pPr>
        <w:pBdr>
          <w:top w:val="nil"/>
          <w:left w:val="nil"/>
          <w:bottom w:val="nil"/>
          <w:right w:val="nil"/>
          <w:between w:val="nil"/>
        </w:pBdr>
        <w:spacing w:before="240" w:line="240" w:lineRule="auto"/>
        <w:jc w:val="center"/>
        <w:rPr>
          <w:color w:val="000000"/>
        </w:rPr>
      </w:pPr>
    </w:p>
    <w:p w14:paraId="06FDDEC3" w14:textId="77777777" w:rsidR="002F406C" w:rsidRDefault="00000000">
      <w:pPr>
        <w:pBdr>
          <w:top w:val="nil"/>
          <w:left w:val="nil"/>
          <w:bottom w:val="nil"/>
          <w:right w:val="nil"/>
          <w:between w:val="nil"/>
        </w:pBdr>
        <w:jc w:val="center"/>
        <w:rPr>
          <w:color w:val="000000"/>
        </w:rPr>
      </w:pPr>
      <w:r>
        <w:rPr>
          <w:b/>
          <w:bCs/>
          <w:color w:val="000000"/>
          <w:sz w:val="22"/>
          <w:szCs w:val="22"/>
        </w:rPr>
        <w:t>3. Descrierea Zonelor Prioritare pentru Biodiversitate  (ZPB) distincte de</w:t>
      </w:r>
      <w:r>
        <w:rPr>
          <w:color w:val="000000"/>
        </w:rPr>
        <w:br/>
      </w:r>
      <w:r>
        <w:rPr>
          <w:b/>
          <w:bCs/>
          <w:color w:val="000000"/>
          <w:sz w:val="22"/>
          <w:szCs w:val="22"/>
        </w:rPr>
        <w:t xml:space="preserve"> pe teritoriul ariei naturale protejate</w:t>
      </w:r>
    </w:p>
    <w:p w14:paraId="5457A353" w14:textId="77777777" w:rsidR="002F406C" w:rsidRDefault="002F406C">
      <w:pPr>
        <w:pBdr>
          <w:top w:val="nil"/>
          <w:left w:val="nil"/>
          <w:bottom w:val="nil"/>
          <w:right w:val="nil"/>
          <w:between w:val="nil"/>
        </w:pBdr>
        <w:rPr>
          <w:color w:val="000000"/>
        </w:rPr>
      </w:pPr>
    </w:p>
    <w:p w14:paraId="412181BE" w14:textId="77777777" w:rsidR="002F406C" w:rsidRDefault="00000000">
      <w:pPr>
        <w:pBdr>
          <w:top w:val="nil"/>
          <w:left w:val="nil"/>
          <w:bottom w:val="nil"/>
          <w:right w:val="nil"/>
          <w:between w:val="nil"/>
        </w:pBdr>
        <w:spacing w:before="240" w:line="240" w:lineRule="auto"/>
        <w:jc w:val="both"/>
        <w:rPr>
          <w:color w:val="000000"/>
        </w:rPr>
      </w:pPr>
      <w:r>
        <w:rPr>
          <w:b/>
          <w:bCs/>
          <w:color w:val="000000"/>
          <w:sz w:val="22"/>
          <w:szCs w:val="22"/>
        </w:rPr>
        <w:t>3.1. Numărul Zonelor Prioritare pentru Biodiversitate distincte de pe teritoriul ariei naturale protejate:</w:t>
      </w:r>
    </w:p>
    <w:p w14:paraId="3D7B20A7"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rPr>
        <w:t>1</w:t>
      </w:r>
    </w:p>
    <w:p w14:paraId="37A07D36" w14:textId="77777777" w:rsidR="002F406C" w:rsidRDefault="00000000">
      <w:pPr>
        <w:pBdr>
          <w:top w:val="nil"/>
          <w:left w:val="nil"/>
          <w:bottom w:val="nil"/>
          <w:right w:val="nil"/>
          <w:between w:val="nil"/>
        </w:pBdr>
        <w:rPr>
          <w:color w:val="000000"/>
        </w:rPr>
      </w:pPr>
      <w:r>
        <w:rPr>
          <w:b/>
          <w:bCs/>
          <w:color w:val="000000"/>
          <w:sz w:val="22"/>
          <w:szCs w:val="22"/>
        </w:rPr>
        <w:t>3.2. Descrierea Zonelor Prioritare pentru Biodiversitate distincte</w:t>
      </w:r>
    </w:p>
    <w:p w14:paraId="22F05297" w14:textId="77777777" w:rsidR="002F406C" w:rsidRDefault="00000000">
      <w:pPr>
        <w:pBdr>
          <w:top w:val="nil"/>
          <w:left w:val="nil"/>
          <w:bottom w:val="nil"/>
          <w:right w:val="nil"/>
          <w:between w:val="nil"/>
        </w:pBdr>
        <w:rPr>
          <w:color w:val="000000"/>
        </w:rPr>
      </w:pPr>
      <w:r>
        <w:rPr>
          <w:b/>
          <w:bCs/>
          <w:color w:val="000000"/>
          <w:sz w:val="22"/>
          <w:szCs w:val="22"/>
        </w:rPr>
        <w:t>3.2.1. Zona Prioritară pentru Biodiversitate nr. 1</w:t>
      </w:r>
    </w:p>
    <w:p w14:paraId="789D39C0" w14:textId="77777777" w:rsidR="002F406C" w:rsidRDefault="00000000">
      <w:pPr>
        <w:pBdr>
          <w:top w:val="nil"/>
          <w:left w:val="nil"/>
          <w:bottom w:val="nil"/>
          <w:right w:val="nil"/>
          <w:between w:val="nil"/>
        </w:pBdr>
        <w:rPr>
          <w:color w:val="000000"/>
        </w:rPr>
      </w:pPr>
      <w:r>
        <w:rPr>
          <w:b/>
          <w:bCs/>
          <w:color w:val="000000"/>
          <w:sz w:val="22"/>
          <w:szCs w:val="22"/>
        </w:rPr>
        <w:t>3.2.1.1. Cod Zona Prioritară pentru Biodiversitate nr. 1</w:t>
      </w:r>
    </w:p>
    <w:p w14:paraId="42BD8538"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7BAC8297" w14:textId="77777777" w:rsidR="002F406C" w:rsidRDefault="00000000">
      <w:pPr>
        <w:pBdr>
          <w:top w:val="nil"/>
          <w:left w:val="nil"/>
          <w:bottom w:val="nil"/>
          <w:right w:val="nil"/>
          <w:between w:val="nil"/>
        </w:pBdr>
        <w:rPr>
          <w:color w:val="000000"/>
        </w:rPr>
      </w:pPr>
      <w:r>
        <w:rPr>
          <w:b/>
          <w:bCs/>
          <w:color w:val="000000"/>
          <w:sz w:val="22"/>
          <w:szCs w:val="22"/>
        </w:rPr>
        <w:t>3.2.1.2.  Detalii privind Zona Prioritară pentru Biodiversitate nr. 1</w:t>
      </w:r>
    </w:p>
    <w:p w14:paraId="241AE57A" w14:textId="77777777" w:rsidR="002F406C" w:rsidRDefault="00000000">
      <w:pPr>
        <w:pBdr>
          <w:top w:val="nil"/>
          <w:left w:val="nil"/>
          <w:bottom w:val="nil"/>
          <w:right w:val="nil"/>
          <w:between w:val="nil"/>
        </w:pBdr>
        <w:rPr>
          <w:color w:val="000000"/>
        </w:rPr>
      </w:pPr>
      <w:r>
        <w:rPr>
          <w:color w:val="000000"/>
          <w:sz w:val="22"/>
          <w:szCs w:val="22"/>
        </w:rPr>
        <w:t>Suprafața totală a ZPB (ha)</w:t>
      </w:r>
    </w:p>
    <w:p w14:paraId="36E22E4C" w14:textId="77777777" w:rsidR="002F406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37,66</w:t>
      </w:r>
    </w:p>
    <w:p w14:paraId="1E16DD32" w14:textId="77777777" w:rsidR="002F406C" w:rsidRDefault="00000000">
      <w:pPr>
        <w:pBdr>
          <w:top w:val="nil"/>
          <w:left w:val="nil"/>
          <w:bottom w:val="nil"/>
          <w:right w:val="nil"/>
          <w:between w:val="nil"/>
        </w:pBdr>
        <w:spacing w:before="240" w:line="240" w:lineRule="auto"/>
        <w:rPr>
          <w:color w:val="000000"/>
        </w:rPr>
      </w:pPr>
      <w:r>
        <w:rPr>
          <w:color w:val="000000"/>
          <w:sz w:val="22"/>
          <w:szCs w:val="22"/>
        </w:rPr>
        <w:t>Documente relevante în raport cu ZPB</w:t>
      </w:r>
    </w:p>
    <w:p w14:paraId="6E309ADB" w14:textId="77777777" w:rsidR="002F406C" w:rsidRDefault="00000000">
      <w:pPr>
        <w:pBdr>
          <w:top w:val="single" w:sz="6" w:space="0" w:color="000000"/>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lastRenderedPageBreak/>
        <w:t>- Hotărârea Guvernului nr. 2151/2004 privind instituirea regimului de arie naturală protejată pentru noi zone: monument al naturii RONPA0850 Pădurea Alexeni;</w:t>
      </w:r>
    </w:p>
    <w:p w14:paraId="59B1BFA3" w14:textId="77777777" w:rsidR="002F406C"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Ordinul ministrului mediului, apelor si pădurilor nr. 1.851/2024 privind aprobarea Planului de management al sitului Natura 2000 ROSCI0290 Coridorul Ialomiței, al sitului Natura 2000 ROSPA0152 Coridorul Ialomiței și al ariei naturale protejate de interes național Pădurea Alexeni - cod III.2 (RONPA0850);</w:t>
      </w:r>
    </w:p>
    <w:p w14:paraId="1311C8A1" w14:textId="77777777" w:rsidR="002F406C"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2C4A77FF" w14:textId="77777777" w:rsidR="002F406C" w:rsidRDefault="00000000">
      <w:pPr>
        <w:pBdr>
          <w:top w:val="nil"/>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FEA2B42" w14:textId="77777777" w:rsidR="002F406C" w:rsidRDefault="00000000">
      <w:pPr>
        <w:pBdr>
          <w:top w:val="nil"/>
          <w:left w:val="nil"/>
          <w:bottom w:val="nil"/>
          <w:right w:val="nil"/>
          <w:between w:val="nil"/>
        </w:pBdr>
        <w:spacing w:before="240" w:line="240" w:lineRule="auto"/>
        <w:rPr>
          <w:color w:val="000000"/>
        </w:rPr>
      </w:pPr>
      <w:r>
        <w:rPr>
          <w:color w:val="000000"/>
          <w:sz w:val="22"/>
          <w:szCs w:val="22"/>
        </w:rPr>
        <w:t>Informația ecologică</w:t>
      </w:r>
    </w:p>
    <w:tbl>
      <w:tblPr>
        <w:tblStyle w:val="a6"/>
        <w:tblW w:w="9000" w:type="dxa"/>
        <w:tblInd w:w="-108" w:type="dxa"/>
        <w:tblLayout w:type="fixed"/>
        <w:tblLook w:val="0400" w:firstRow="0" w:lastRow="0" w:firstColumn="0" w:lastColumn="0" w:noHBand="0" w:noVBand="1"/>
      </w:tblPr>
      <w:tblGrid>
        <w:gridCol w:w="4510"/>
        <w:gridCol w:w="4490"/>
      </w:tblGrid>
      <w:tr w:rsidR="002F406C" w14:paraId="04174DCC" w14:textId="77777777">
        <w:tc>
          <w:tcPr>
            <w:tcW w:w="4510" w:type="dxa"/>
            <w:tcBorders>
              <w:top w:val="single" w:sz="6" w:space="0" w:color="000000"/>
              <w:left w:val="single" w:sz="6" w:space="0" w:color="000000"/>
              <w:bottom w:val="single" w:sz="6" w:space="0" w:color="000000"/>
              <w:right w:val="single" w:sz="6" w:space="0" w:color="000000"/>
            </w:tcBorders>
          </w:tcPr>
          <w:p w14:paraId="158A509B" w14:textId="77777777" w:rsidR="002F406C" w:rsidRDefault="00000000">
            <w:pPr>
              <w:pBdr>
                <w:top w:val="nil"/>
                <w:left w:val="nil"/>
                <w:bottom w:val="nil"/>
                <w:right w:val="nil"/>
                <w:between w:val="nil"/>
              </w:pBdr>
              <w:spacing w:after="0" w:line="240" w:lineRule="auto"/>
              <w:rPr>
                <w:color w:val="000000"/>
              </w:rPr>
            </w:pPr>
            <w:r>
              <w:rPr>
                <w:b/>
                <w:bCs/>
                <w:color w:val="000000"/>
                <w:sz w:val="22"/>
                <w:szCs w:val="22"/>
              </w:rPr>
              <w:t>Informația ecologică</w:t>
            </w:r>
          </w:p>
        </w:tc>
        <w:tc>
          <w:tcPr>
            <w:tcW w:w="4490" w:type="dxa"/>
            <w:tcBorders>
              <w:top w:val="single" w:sz="6" w:space="0" w:color="000000"/>
              <w:left w:val="single" w:sz="6" w:space="0" w:color="000000"/>
              <w:bottom w:val="single" w:sz="6" w:space="0" w:color="000000"/>
              <w:right w:val="single" w:sz="6" w:space="0" w:color="000000"/>
            </w:tcBorders>
          </w:tcPr>
          <w:p w14:paraId="764304AD" w14:textId="77777777" w:rsidR="002F406C" w:rsidRDefault="00000000">
            <w:pPr>
              <w:pBdr>
                <w:top w:val="nil"/>
                <w:left w:val="nil"/>
                <w:bottom w:val="nil"/>
                <w:right w:val="nil"/>
                <w:between w:val="nil"/>
              </w:pBdr>
              <w:spacing w:after="0" w:line="240" w:lineRule="auto"/>
              <w:rPr>
                <w:color w:val="000000"/>
              </w:rPr>
            </w:pPr>
            <w:r>
              <w:rPr>
                <w:b/>
                <w:bCs/>
                <w:color w:val="000000"/>
                <w:sz w:val="22"/>
                <w:szCs w:val="22"/>
              </w:rPr>
              <w:t>Descriere</w:t>
            </w:r>
          </w:p>
        </w:tc>
      </w:tr>
      <w:tr w:rsidR="002F406C" w14:paraId="1EB72FE3" w14:textId="77777777">
        <w:tc>
          <w:tcPr>
            <w:tcW w:w="4510" w:type="dxa"/>
            <w:tcBorders>
              <w:top w:val="single" w:sz="6" w:space="0" w:color="000000"/>
              <w:left w:val="single" w:sz="6" w:space="0" w:color="000000"/>
              <w:bottom w:val="single" w:sz="6" w:space="0" w:color="000000"/>
              <w:right w:val="single" w:sz="6" w:space="0" w:color="000000"/>
            </w:tcBorders>
          </w:tcPr>
          <w:p w14:paraId="0D1042C9" w14:textId="77777777" w:rsidR="002F406C" w:rsidRDefault="00000000">
            <w:pPr>
              <w:pBdr>
                <w:top w:val="nil"/>
                <w:left w:val="nil"/>
                <w:bottom w:val="nil"/>
                <w:right w:val="nil"/>
                <w:between w:val="nil"/>
              </w:pBdr>
              <w:spacing w:after="0" w:line="240" w:lineRule="auto"/>
              <w:jc w:val="both"/>
              <w:rPr>
                <w:color w:val="000000"/>
              </w:rPr>
            </w:pPr>
            <w:r>
              <w:rPr>
                <w:color w:val="000000"/>
                <w:sz w:val="22"/>
                <w:szCs w:val="22"/>
              </w:rPr>
              <w:t>Habitate de interes comunitar sau de interes național</w:t>
            </w:r>
          </w:p>
        </w:tc>
        <w:tc>
          <w:tcPr>
            <w:tcW w:w="4490" w:type="dxa"/>
            <w:tcBorders>
              <w:top w:val="single" w:sz="6" w:space="0" w:color="000000"/>
              <w:left w:val="single" w:sz="6" w:space="0" w:color="000000"/>
              <w:bottom w:val="single" w:sz="6" w:space="0" w:color="000000"/>
              <w:right w:val="single" w:sz="6" w:space="0" w:color="000000"/>
            </w:tcBorders>
          </w:tcPr>
          <w:p w14:paraId="43DECAEC" w14:textId="77777777" w:rsidR="002F406C"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Habitate de păduri temperate europene:</w:t>
            </w:r>
          </w:p>
          <w:p w14:paraId="28378A9A" w14:textId="77777777" w:rsidR="002F406C" w:rsidRDefault="00000000">
            <w:pPr>
              <w:pBdr>
                <w:top w:val="nil"/>
                <w:left w:val="nil"/>
                <w:bottom w:val="nil"/>
                <w:right w:val="nil"/>
                <w:between w:val="nil"/>
              </w:pBdr>
              <w:spacing w:after="0" w:line="240" w:lineRule="auto"/>
              <w:jc w:val="both"/>
              <w:rPr>
                <w:i/>
                <w:iCs/>
                <w:color w:val="000000"/>
                <w:sz w:val="22"/>
                <w:szCs w:val="22"/>
              </w:rPr>
            </w:pPr>
            <w:r>
              <w:rPr>
                <w:color w:val="000000"/>
                <w:sz w:val="22"/>
                <w:szCs w:val="22"/>
              </w:rPr>
              <w:t>91I0*</w:t>
            </w:r>
            <w:r>
              <w:rPr>
                <w:color w:val="000000"/>
              </w:rPr>
              <w:t xml:space="preserve"> </w:t>
            </w:r>
            <w:r>
              <w:rPr>
                <w:color w:val="000000"/>
                <w:sz w:val="22"/>
                <w:szCs w:val="22"/>
              </w:rPr>
              <w:t xml:space="preserve">Păduri stepice euro-siberiene de </w:t>
            </w:r>
            <w:r>
              <w:rPr>
                <w:i/>
                <w:iCs/>
                <w:color w:val="000000"/>
                <w:sz w:val="22"/>
                <w:szCs w:val="22"/>
              </w:rPr>
              <w:t>Quercus spp.</w:t>
            </w:r>
          </w:p>
          <w:p w14:paraId="52A7B472" w14:textId="77777777" w:rsidR="0043583E" w:rsidRDefault="0043583E">
            <w:pPr>
              <w:pBdr>
                <w:top w:val="nil"/>
                <w:left w:val="nil"/>
                <w:bottom w:val="nil"/>
                <w:right w:val="nil"/>
                <w:between w:val="nil"/>
              </w:pBdr>
              <w:spacing w:after="0" w:line="240" w:lineRule="auto"/>
              <w:jc w:val="both"/>
              <w:rPr>
                <w:i/>
                <w:iCs/>
                <w:color w:val="000000"/>
                <w:sz w:val="22"/>
                <w:szCs w:val="22"/>
              </w:rPr>
            </w:pPr>
          </w:p>
          <w:p w14:paraId="551B9886" w14:textId="4E71C72E" w:rsidR="0043583E" w:rsidRPr="0043583E" w:rsidRDefault="0043583E">
            <w:pPr>
              <w:pBdr>
                <w:top w:val="nil"/>
                <w:left w:val="nil"/>
                <w:bottom w:val="nil"/>
                <w:right w:val="nil"/>
                <w:between w:val="nil"/>
              </w:pBdr>
              <w:spacing w:after="0" w:line="240" w:lineRule="auto"/>
              <w:jc w:val="both"/>
              <w:rPr>
                <w:b/>
                <w:bCs/>
                <w:color w:val="000000"/>
                <w:sz w:val="22"/>
                <w:szCs w:val="22"/>
              </w:rPr>
            </w:pPr>
            <w:r>
              <w:rPr>
                <w:b/>
                <w:bCs/>
                <w:color w:val="000000"/>
                <w:sz w:val="22"/>
                <w:szCs w:val="22"/>
              </w:rPr>
              <w:t>Ecosistem de pajiște/pășune</w:t>
            </w:r>
          </w:p>
        </w:tc>
      </w:tr>
      <w:tr w:rsidR="002F406C" w14:paraId="6F4A1E0E" w14:textId="77777777">
        <w:tc>
          <w:tcPr>
            <w:tcW w:w="4510" w:type="dxa"/>
            <w:tcBorders>
              <w:top w:val="single" w:sz="6" w:space="0" w:color="000000"/>
              <w:left w:val="single" w:sz="6" w:space="0" w:color="000000"/>
              <w:bottom w:val="single" w:sz="6" w:space="0" w:color="000000"/>
              <w:right w:val="single" w:sz="6" w:space="0" w:color="000000"/>
            </w:tcBorders>
          </w:tcPr>
          <w:p w14:paraId="74B4DDD2" w14:textId="77777777" w:rsidR="002F406C" w:rsidRDefault="00000000">
            <w:pPr>
              <w:pBdr>
                <w:top w:val="nil"/>
                <w:left w:val="nil"/>
                <w:bottom w:val="nil"/>
                <w:right w:val="nil"/>
                <w:between w:val="nil"/>
              </w:pBdr>
              <w:spacing w:after="0" w:line="240" w:lineRule="auto"/>
              <w:rPr>
                <w:color w:val="000000"/>
              </w:rPr>
            </w:pPr>
            <w:r>
              <w:rPr>
                <w:color w:val="000000"/>
                <w:sz w:val="22"/>
                <w:szCs w:val="22"/>
              </w:rPr>
              <w:t>Specii</w:t>
            </w:r>
          </w:p>
        </w:tc>
        <w:tc>
          <w:tcPr>
            <w:tcW w:w="4490" w:type="dxa"/>
            <w:tcBorders>
              <w:top w:val="single" w:sz="6" w:space="0" w:color="000000"/>
              <w:left w:val="single" w:sz="6" w:space="0" w:color="000000"/>
              <w:bottom w:val="single" w:sz="6" w:space="0" w:color="000000"/>
              <w:right w:val="single" w:sz="6" w:space="0" w:color="000000"/>
            </w:tcBorders>
          </w:tcPr>
          <w:p w14:paraId="59AEB0A2" w14:textId="77777777" w:rsidR="002F406C" w:rsidRDefault="00000000">
            <w:pPr>
              <w:pBdr>
                <w:top w:val="nil"/>
                <w:left w:val="nil"/>
                <w:bottom w:val="nil"/>
                <w:right w:val="nil"/>
                <w:between w:val="nil"/>
              </w:pBdr>
              <w:spacing w:after="0" w:line="240" w:lineRule="auto"/>
              <w:rPr>
                <w:b/>
                <w:bCs/>
                <w:color w:val="000000"/>
                <w:sz w:val="22"/>
                <w:szCs w:val="22"/>
              </w:rPr>
            </w:pPr>
            <w:r>
              <w:rPr>
                <w:b/>
                <w:bCs/>
                <w:sz w:val="22"/>
                <w:szCs w:val="22"/>
              </w:rPr>
              <w:t>Nevertebrate:</w:t>
            </w:r>
          </w:p>
          <w:p w14:paraId="1DBB0DB2" w14:textId="77777777" w:rsidR="002F406C" w:rsidRDefault="00000000">
            <w:pPr>
              <w:pBdr>
                <w:top w:val="nil"/>
                <w:left w:val="nil"/>
                <w:bottom w:val="nil"/>
                <w:right w:val="nil"/>
                <w:between w:val="nil"/>
              </w:pBdr>
              <w:spacing w:after="0" w:line="240" w:lineRule="auto"/>
              <w:rPr>
                <w:i/>
                <w:iCs/>
                <w:color w:val="000000"/>
                <w:sz w:val="22"/>
                <w:szCs w:val="22"/>
              </w:rPr>
            </w:pPr>
            <w:r>
              <w:rPr>
                <w:i/>
                <w:iCs/>
                <w:sz w:val="22"/>
                <w:szCs w:val="22"/>
              </w:rPr>
              <w:t>1083 Lucanus cervus</w:t>
            </w:r>
          </w:p>
          <w:p w14:paraId="2C092D26" w14:textId="77777777" w:rsidR="002F406C"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7715C938" w14:textId="77777777" w:rsidR="002F406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A208 Columba palumbus</w:t>
            </w:r>
          </w:p>
          <w:p w14:paraId="19D54EF3" w14:textId="77777777" w:rsidR="002F406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A099 Falco subbuteo</w:t>
            </w:r>
          </w:p>
          <w:p w14:paraId="27427F72" w14:textId="77777777" w:rsidR="002F406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A096 Falco tinnunculus</w:t>
            </w:r>
          </w:p>
          <w:p w14:paraId="3D1FF09C" w14:textId="77777777" w:rsidR="002F406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0D5E735B" w14:textId="77777777" w:rsidR="002F406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A339 Lanius minor</w:t>
            </w:r>
          </w:p>
          <w:p w14:paraId="7B7C25FF" w14:textId="77777777" w:rsidR="002F406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A383 Emberiza calandra</w:t>
            </w:r>
          </w:p>
          <w:p w14:paraId="64CAB3D3" w14:textId="77777777" w:rsidR="002F406C" w:rsidRDefault="00000000">
            <w:pPr>
              <w:pBdr>
                <w:top w:val="nil"/>
                <w:left w:val="nil"/>
                <w:bottom w:val="nil"/>
                <w:right w:val="nil"/>
                <w:between w:val="nil"/>
              </w:pBdr>
              <w:spacing w:after="0" w:line="240" w:lineRule="auto"/>
              <w:rPr>
                <w:b/>
                <w:bCs/>
                <w:i/>
                <w:iCs/>
                <w:sz w:val="22"/>
                <w:szCs w:val="22"/>
              </w:rPr>
            </w:pPr>
            <w:r>
              <w:rPr>
                <w:b/>
                <w:bCs/>
                <w:i/>
                <w:iCs/>
                <w:sz w:val="22"/>
                <w:szCs w:val="22"/>
              </w:rPr>
              <w:t>Plante:</w:t>
            </w:r>
          </w:p>
          <w:p w14:paraId="4F61A029" w14:textId="77777777" w:rsidR="002F406C" w:rsidRDefault="00000000">
            <w:pPr>
              <w:pBdr>
                <w:top w:val="nil"/>
                <w:left w:val="nil"/>
                <w:bottom w:val="nil"/>
                <w:right w:val="nil"/>
                <w:between w:val="nil"/>
              </w:pBdr>
              <w:spacing w:after="0" w:line="240" w:lineRule="auto"/>
              <w:rPr>
                <w:i/>
                <w:iCs/>
                <w:sz w:val="22"/>
                <w:szCs w:val="22"/>
              </w:rPr>
            </w:pPr>
            <w:r>
              <w:rPr>
                <w:i/>
                <w:iCs/>
                <w:sz w:val="22"/>
                <w:szCs w:val="22"/>
              </w:rPr>
              <w:t xml:space="preserve">Quercus robur </w:t>
            </w:r>
          </w:p>
        </w:tc>
      </w:tr>
      <w:tr w:rsidR="002F406C" w14:paraId="6B086F2B" w14:textId="77777777">
        <w:tc>
          <w:tcPr>
            <w:tcW w:w="4510" w:type="dxa"/>
            <w:tcBorders>
              <w:top w:val="single" w:sz="6" w:space="0" w:color="000000"/>
              <w:left w:val="single" w:sz="6" w:space="0" w:color="000000"/>
              <w:bottom w:val="single" w:sz="6" w:space="0" w:color="000000"/>
              <w:right w:val="single" w:sz="6" w:space="0" w:color="000000"/>
            </w:tcBorders>
          </w:tcPr>
          <w:p w14:paraId="09700523" w14:textId="77777777" w:rsidR="002F406C" w:rsidRDefault="00000000">
            <w:pPr>
              <w:pBdr>
                <w:top w:val="nil"/>
                <w:left w:val="nil"/>
                <w:bottom w:val="nil"/>
                <w:right w:val="nil"/>
                <w:between w:val="nil"/>
              </w:pBdr>
              <w:spacing w:after="0" w:line="240" w:lineRule="auto"/>
              <w:rPr>
                <w:color w:val="000000"/>
              </w:rPr>
            </w:pPr>
            <w:r>
              <w:rPr>
                <w:color w:val="000000"/>
                <w:sz w:val="22"/>
                <w:szCs w:val="22"/>
              </w:rPr>
              <w:t>Valoarea ecologică</w:t>
            </w:r>
          </w:p>
        </w:tc>
        <w:tc>
          <w:tcPr>
            <w:tcW w:w="4490" w:type="dxa"/>
            <w:tcBorders>
              <w:top w:val="single" w:sz="6" w:space="0" w:color="000000"/>
              <w:left w:val="single" w:sz="6" w:space="0" w:color="000000"/>
              <w:bottom w:val="single" w:sz="6" w:space="0" w:color="000000"/>
              <w:right w:val="single" w:sz="6" w:space="0" w:color="000000"/>
            </w:tcBorders>
          </w:tcPr>
          <w:p w14:paraId="2981C18B" w14:textId="77777777" w:rsidR="002F406C"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1EAC351" w14:textId="77777777" w:rsidR="002F406C"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653E1C0" w14:textId="77777777" w:rsidR="002F406C" w:rsidRDefault="00000000">
            <w:pPr>
              <w:jc w:val="both"/>
            </w:pPr>
            <w:r>
              <w:rPr>
                <w:sz w:val="22"/>
                <w:szCs w:val="22"/>
              </w:rPr>
              <w:t xml:space="preserve">Desemnarea ca ZPB se fundamentează pe criteriul stabilit de metodologie pentru monumente ale naturii, precum și pe </w:t>
              <w:lastRenderedPageBreak/>
              <w:t>valoarea conservativă ridicată a ecosistemelor forestiere prezente.</w:t>
            </w:r>
          </w:p>
        </w:tc>
      </w:tr>
      <w:tr w:rsidR="002F406C" w14:paraId="0C157495" w14:textId="77777777">
        <w:tc>
          <w:tcPr>
            <w:tcW w:w="4510" w:type="dxa"/>
            <w:tcBorders>
              <w:top w:val="single" w:sz="6" w:space="0" w:color="000000"/>
              <w:left w:val="single" w:sz="6" w:space="0" w:color="000000"/>
              <w:bottom w:val="single" w:sz="6" w:space="0" w:color="000000"/>
              <w:right w:val="single" w:sz="6" w:space="0" w:color="000000"/>
            </w:tcBorders>
          </w:tcPr>
          <w:p w14:paraId="3D9DBE74" w14:textId="77777777" w:rsidR="002F406C" w:rsidRDefault="00000000">
            <w:pPr>
              <w:pBdr>
                <w:top w:val="nil"/>
                <w:left w:val="nil"/>
                <w:bottom w:val="nil"/>
                <w:right w:val="nil"/>
                <w:between w:val="nil"/>
              </w:pBdr>
              <w:spacing w:after="0" w:line="240" w:lineRule="auto"/>
              <w:rPr>
                <w:color w:val="000000"/>
              </w:rPr>
            </w:pPr>
            <w:r>
              <w:rPr>
                <w:color w:val="000000"/>
                <w:sz w:val="22"/>
                <w:szCs w:val="22"/>
              </w:rPr>
              <w:lastRenderedPageBreak/>
              <w:t>Presiuni semnificative</w:t>
            </w:r>
          </w:p>
        </w:tc>
        <w:tc>
          <w:tcPr>
            <w:tcW w:w="4490" w:type="dxa"/>
            <w:tcBorders>
              <w:top w:val="single" w:sz="6" w:space="0" w:color="000000"/>
              <w:left w:val="single" w:sz="6" w:space="0" w:color="000000"/>
              <w:bottom w:val="single" w:sz="6" w:space="0" w:color="000000"/>
              <w:right w:val="single" w:sz="6" w:space="0" w:color="000000"/>
            </w:tcBorders>
          </w:tcPr>
          <w:p w14:paraId="67A04F77" w14:textId="77777777" w:rsidR="002F406C"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I01 Specii invazive non-native (alogene)</w:t>
            </w:r>
          </w:p>
        </w:tc>
      </w:tr>
      <w:tr w:rsidR="002F406C" w14:paraId="292215FA" w14:textId="77777777">
        <w:tc>
          <w:tcPr>
            <w:tcW w:w="4510" w:type="dxa"/>
            <w:tcBorders>
              <w:top w:val="single" w:sz="6" w:space="0" w:color="000000"/>
              <w:left w:val="single" w:sz="6" w:space="0" w:color="000000"/>
              <w:bottom w:val="single" w:sz="6" w:space="0" w:color="000000"/>
              <w:right w:val="single" w:sz="6" w:space="0" w:color="000000"/>
            </w:tcBorders>
          </w:tcPr>
          <w:p w14:paraId="2E261E45" w14:textId="77777777" w:rsidR="002F406C" w:rsidRDefault="00000000">
            <w:pPr>
              <w:pBdr>
                <w:top w:val="nil"/>
                <w:left w:val="nil"/>
                <w:bottom w:val="nil"/>
                <w:right w:val="nil"/>
                <w:between w:val="nil"/>
              </w:pBdr>
              <w:spacing w:after="0" w:line="240" w:lineRule="auto"/>
              <w:rPr>
                <w:color w:val="000000"/>
              </w:rPr>
            </w:pPr>
            <w:r>
              <w:rPr>
                <w:color w:val="000000"/>
                <w:sz w:val="22"/>
                <w:szCs w:val="22"/>
              </w:rPr>
              <w:t>Obiective și măsuri de conservare</w:t>
            </w:r>
          </w:p>
        </w:tc>
        <w:tc>
          <w:tcPr>
            <w:tcW w:w="4490" w:type="dxa"/>
            <w:tcBorders>
              <w:top w:val="single" w:sz="6" w:space="0" w:color="000000"/>
              <w:left w:val="single" w:sz="6" w:space="0" w:color="000000"/>
              <w:bottom w:val="single" w:sz="6" w:space="0" w:color="000000"/>
              <w:right w:val="single" w:sz="6" w:space="0" w:color="000000"/>
            </w:tcBorders>
          </w:tcPr>
          <w:p w14:paraId="07640201" w14:textId="77777777" w:rsidR="002F406C" w:rsidRDefault="00000000">
            <w:pPr>
              <w:pBdr>
                <w:top w:val="nil"/>
                <w:left w:val="nil"/>
                <w:bottom w:val="nil"/>
                <w:right w:val="nil"/>
                <w:between w:val="nil"/>
              </w:pBdr>
              <w:jc w:val="both"/>
              <w:rPr>
                <w:color w:val="000000"/>
                <w:sz w:val="22"/>
                <w:szCs w:val="22"/>
              </w:rPr>
            </w:pPr>
            <w:r>
              <w:rPr>
                <w:b/>
                <w:bCs/>
                <w:color w:val="000000"/>
                <w:sz w:val="22"/>
                <w:szCs w:val="22"/>
              </w:rPr>
              <w:t>Obiective și măsuri în regim de non-intervenție pentru arborii monument</w:t>
            </w:r>
          </w:p>
          <w:p w14:paraId="22AD980A" w14:textId="77777777" w:rsidR="002F406C" w:rsidRDefault="00000000">
            <w:pPr>
              <w:pBdr>
                <w:top w:val="nil"/>
                <w:left w:val="nil"/>
                <w:bottom w:val="nil"/>
                <w:right w:val="nil"/>
                <w:between w:val="nil"/>
              </w:pBdr>
              <w:jc w:val="both"/>
              <w:rPr>
                <w:color w:val="000000"/>
                <w:sz w:val="22"/>
                <w:szCs w:val="22"/>
              </w:rPr>
            </w:pPr>
            <w:r>
              <w:rPr>
                <w:b/>
                <w:bCs/>
                <w:color w:val="000000"/>
                <w:sz w:val="22"/>
                <w:szCs w:val="22"/>
              </w:rPr>
              <w:t>Obiectiv general de conservare</w:t>
            </w:r>
          </w:p>
          <w:p w14:paraId="78AE6988" w14:textId="77777777" w:rsidR="002F406C" w:rsidRDefault="00000000">
            <w:pPr>
              <w:pBdr>
                <w:top w:val="nil"/>
                <w:left w:val="nil"/>
                <w:bottom w:val="nil"/>
                <w:right w:val="nil"/>
                <w:between w:val="nil"/>
              </w:pBdr>
              <w:jc w:val="both"/>
              <w:rPr>
                <w:color w:val="000000"/>
                <w:sz w:val="22"/>
                <w:szCs w:val="22"/>
              </w:rPr>
            </w:pPr>
            <w:r>
              <w:rPr>
                <w:color w:val="000000"/>
                <w:sz w:val="22"/>
                <w:szCs w:val="22"/>
              </w:rPr>
              <w:t>Menținerea pe termen lung a populației de stejari seculari (</w:t>
            </w:r>
            <w:r>
              <w:rPr>
                <w:i/>
                <w:iCs/>
                <w:color w:val="000000"/>
                <w:sz w:val="22"/>
                <w:szCs w:val="22"/>
              </w:rPr>
              <w:t>Quercus pubescens</w:t>
            </w:r>
            <w:r>
              <w:rPr>
                <w:color w:val="000000"/>
                <w:sz w:val="22"/>
                <w:szCs w:val="22"/>
              </w:rPr>
              <w:t>) care au fundamentat desemnarea monumentului naturii Pădurea Alexeni, precum și conservarea habitatului și a condițiilor ecologice necesare supraviețuirii, regenerării și valorificării rolului lor pentru biodiversitate.</w:t>
            </w:r>
          </w:p>
          <w:p w14:paraId="5613858F" w14:textId="77777777" w:rsidR="002F406C" w:rsidRDefault="00000000">
            <w:pPr>
              <w:pBdr>
                <w:top w:val="nil"/>
                <w:left w:val="nil"/>
                <w:bottom w:val="nil"/>
                <w:right w:val="nil"/>
                <w:between w:val="nil"/>
              </w:pBdr>
              <w:jc w:val="both"/>
              <w:rPr>
                <w:color w:val="000000"/>
                <w:sz w:val="22"/>
                <w:szCs w:val="22"/>
              </w:rPr>
            </w:pPr>
            <w:r>
              <w:rPr>
                <w:b/>
                <w:bCs/>
                <w:color w:val="000000"/>
                <w:sz w:val="22"/>
                <w:szCs w:val="22"/>
              </w:rPr>
              <w:t>Obiective specifice:</w:t>
            </w:r>
          </w:p>
          <w:p w14:paraId="45F7A23B" w14:textId="77777777" w:rsidR="002F406C" w:rsidRDefault="00000000">
            <w:pPr>
              <w:pBdr>
                <w:top w:val="nil"/>
                <w:left w:val="nil"/>
                <w:bottom w:val="nil"/>
                <w:right w:val="nil"/>
                <w:between w:val="nil"/>
              </w:pBdr>
              <w:jc w:val="both"/>
              <w:rPr>
                <w:color w:val="000000"/>
                <w:sz w:val="22"/>
                <w:szCs w:val="22"/>
              </w:rPr>
            </w:pPr>
            <w:r>
              <w:rPr>
                <w:color w:val="000000"/>
                <w:sz w:val="22"/>
                <w:szCs w:val="22"/>
              </w:rPr>
              <w:t xml:space="preserve">1. Menținerea într-o stare favorabilă de conservare a tuturor exemplarelor de stejar secular existente în cadrul ZPB. </w:t>
            </w:r>
          </w:p>
          <w:p w14:paraId="48177EC2" w14:textId="77777777" w:rsidR="002F406C" w:rsidRDefault="00000000">
            <w:pPr>
              <w:pBdr>
                <w:top w:val="nil"/>
                <w:left w:val="nil"/>
                <w:bottom w:val="nil"/>
                <w:right w:val="nil"/>
                <w:between w:val="nil"/>
              </w:pBdr>
              <w:jc w:val="both"/>
              <w:rPr>
                <w:color w:val="000000"/>
                <w:sz w:val="22"/>
                <w:szCs w:val="22"/>
              </w:rPr>
            </w:pPr>
            <w:r>
              <w:rPr>
                <w:color w:val="000000"/>
                <w:sz w:val="22"/>
                <w:szCs w:val="22"/>
              </w:rPr>
              <w:t xml:space="preserve">2. Asigurarea protecției arborilor monumentali împotriva tăierilor, deteriorărilor, incendiilor, pășunatului excesiv și altor activități care le pot afecta integritatea. </w:t>
            </w:r>
          </w:p>
          <w:p w14:paraId="4866C3B3" w14:textId="77777777" w:rsidR="002F406C" w:rsidRDefault="00000000">
            <w:pPr>
              <w:pBdr>
                <w:top w:val="nil"/>
                <w:left w:val="nil"/>
                <w:bottom w:val="nil"/>
                <w:right w:val="nil"/>
                <w:between w:val="nil"/>
              </w:pBdr>
              <w:jc w:val="both"/>
              <w:rPr>
                <w:color w:val="000000"/>
                <w:sz w:val="22"/>
                <w:szCs w:val="22"/>
              </w:rPr>
            </w:pPr>
            <w:r>
              <w:rPr>
                <w:color w:val="000000"/>
                <w:sz w:val="22"/>
                <w:szCs w:val="22"/>
              </w:rPr>
              <w:t>3. Menținerea condițiilor ecologice și a spațiului necesar dezvoltării și regenerării naturale a stejarului pufos (</w:t>
            </w:r>
            <w:r>
              <w:rPr>
                <w:i/>
                <w:iCs/>
                <w:color w:val="000000"/>
                <w:sz w:val="22"/>
                <w:szCs w:val="22"/>
              </w:rPr>
              <w:t>Quercus pubescens</w:t>
            </w:r>
            <w:r>
              <w:rPr>
                <w:color w:val="000000"/>
                <w:sz w:val="22"/>
                <w:szCs w:val="22"/>
              </w:rPr>
              <w:t xml:space="preserve">). </w:t>
            </w:r>
          </w:p>
          <w:p w14:paraId="296E8119" w14:textId="77777777" w:rsidR="002F406C" w:rsidRDefault="00000000">
            <w:pPr>
              <w:pBdr>
                <w:top w:val="nil"/>
                <w:left w:val="nil"/>
                <w:bottom w:val="nil"/>
                <w:right w:val="nil"/>
                <w:between w:val="nil"/>
              </w:pBdr>
              <w:jc w:val="both"/>
              <w:rPr>
                <w:color w:val="000000"/>
                <w:sz w:val="22"/>
                <w:szCs w:val="22"/>
              </w:rPr>
            </w:pPr>
            <w:r>
              <w:rPr>
                <w:color w:val="000000"/>
                <w:sz w:val="22"/>
                <w:szCs w:val="22"/>
              </w:rPr>
              <w:t xml:space="preserve">4. Conservarea habitatelor și microhabitatelor asociate arborilor seculari, importante pentru păsări, mamifere mici, nevertebrate și alte specii de interes conservativ. </w:t>
            </w:r>
          </w:p>
          <w:p w14:paraId="0F5B521C" w14:textId="77777777" w:rsidR="002F406C" w:rsidRDefault="00000000">
            <w:pPr>
              <w:pBdr>
                <w:top w:val="nil"/>
                <w:left w:val="nil"/>
                <w:bottom w:val="nil"/>
                <w:right w:val="nil"/>
                <w:between w:val="nil"/>
              </w:pBdr>
              <w:jc w:val="both"/>
              <w:rPr>
                <w:color w:val="000000"/>
                <w:sz w:val="22"/>
                <w:szCs w:val="22"/>
              </w:rPr>
            </w:pPr>
            <w:r>
              <w:rPr>
                <w:color w:val="000000"/>
                <w:sz w:val="22"/>
                <w:szCs w:val="22"/>
              </w:rPr>
              <w:t>5. Monitorizarea periodică a stării fitosanitare a arborilor protejați și a factorilor de presiune care pot afecta conservarea acestora.</w:t>
            </w:r>
          </w:p>
          <w:p w14:paraId="3D69AE39" w14:textId="77777777" w:rsidR="002F406C" w:rsidRDefault="00000000">
            <w:pPr>
              <w:pBdr>
                <w:top w:val="nil"/>
                <w:left w:val="nil"/>
                <w:bottom w:val="nil"/>
                <w:right w:val="nil"/>
                <w:between w:val="nil"/>
              </w:pBdr>
              <w:jc w:val="both"/>
              <w:rPr>
                <w:color w:val="000000"/>
                <w:sz w:val="22"/>
                <w:szCs w:val="22"/>
              </w:rPr>
            </w:pPr>
            <w:r>
              <w:rPr>
                <w:b/>
                <w:bCs/>
                <w:color w:val="000000"/>
                <w:sz w:val="22"/>
                <w:szCs w:val="22"/>
              </w:rPr>
              <w:t>Măsuri de conservare:</w:t>
            </w:r>
          </w:p>
          <w:p w14:paraId="1A4DA770" w14:textId="77777777" w:rsidR="002F406C" w:rsidRDefault="00000000">
            <w:pPr>
              <w:pBdr>
                <w:top w:val="nil"/>
                <w:left w:val="nil"/>
                <w:bottom w:val="nil"/>
                <w:right w:val="nil"/>
                <w:between w:val="nil"/>
              </w:pBdr>
              <w:jc w:val="both"/>
              <w:rPr>
                <w:color w:val="000000"/>
                <w:sz w:val="22"/>
                <w:szCs w:val="22"/>
              </w:rPr>
            </w:pPr>
            <w:r>
              <w:rPr>
                <w:color w:val="000000"/>
                <w:sz w:val="22"/>
                <w:szCs w:val="22"/>
              </w:rPr>
              <w:t xml:space="preserve">1. Se interzice tăierea, rănirea, incendierea, extragerea sau orice intervenție care poate afecta integritatea exemplarelor de stejar </w:t>
              <w:lastRenderedPageBreak/>
              <w:t>secular care au stat la baza desemnării ariei protejate.</w:t>
            </w:r>
          </w:p>
          <w:p w14:paraId="301D284A" w14:textId="77777777" w:rsidR="002F406C" w:rsidRDefault="00000000">
            <w:pPr>
              <w:pBdr>
                <w:top w:val="nil"/>
                <w:left w:val="nil"/>
                <w:bottom w:val="nil"/>
                <w:right w:val="nil"/>
                <w:between w:val="nil"/>
              </w:pBdr>
              <w:jc w:val="both"/>
              <w:rPr>
                <w:color w:val="000000"/>
                <w:sz w:val="22"/>
                <w:szCs w:val="22"/>
              </w:rPr>
            </w:pPr>
            <w:r>
              <w:rPr>
                <w:color w:val="000000"/>
                <w:sz w:val="22"/>
                <w:szCs w:val="22"/>
              </w:rPr>
              <w:t>2. Se interzic lucrările și activitățile susceptibile să afecteze stabilitatea și viabilitatea arborilor protejați, inclusiv compactarea solului, modificarea nivelului terenului, săpăturile, depozitarea de materiale și alte intervenții care pot afecta sistemul radicular al acestora.</w:t>
            </w:r>
          </w:p>
          <w:p w14:paraId="699F65FD" w14:textId="77777777" w:rsidR="002F406C" w:rsidRDefault="00000000">
            <w:pPr>
              <w:pBdr>
                <w:top w:val="nil"/>
                <w:left w:val="nil"/>
                <w:bottom w:val="nil"/>
                <w:right w:val="nil"/>
                <w:between w:val="nil"/>
              </w:pBdr>
              <w:jc w:val="both"/>
              <w:rPr>
                <w:color w:val="000000"/>
                <w:sz w:val="22"/>
                <w:szCs w:val="22"/>
              </w:rPr>
            </w:pPr>
            <w:r>
              <w:rPr>
                <w:color w:val="000000"/>
                <w:sz w:val="22"/>
                <w:szCs w:val="22"/>
              </w:rPr>
              <w:t>3. Se urmărește conservarea puieților și a exemplarelor tinere de stejar existente în perimetru și evitarea activităților care împiedică regenerarea naturală a speciei.</w:t>
            </w:r>
          </w:p>
          <w:p w14:paraId="23188336" w14:textId="77777777" w:rsidR="002F406C" w:rsidRDefault="00000000">
            <w:pPr>
              <w:pBdr>
                <w:top w:val="nil"/>
                <w:left w:val="nil"/>
                <w:bottom w:val="nil"/>
                <w:right w:val="nil"/>
                <w:between w:val="nil"/>
              </w:pBdr>
              <w:jc w:val="both"/>
              <w:rPr>
                <w:color w:val="000000"/>
                <w:sz w:val="22"/>
                <w:szCs w:val="22"/>
              </w:rPr>
            </w:pPr>
            <w:r>
              <w:rPr>
                <w:color w:val="000000"/>
                <w:sz w:val="22"/>
                <w:szCs w:val="22"/>
              </w:rPr>
              <w:t>4.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E6E8275" w14:textId="77777777" w:rsidR="002F406C" w:rsidRDefault="00000000">
            <w:pPr>
              <w:pBdr>
                <w:top w:val="nil"/>
                <w:left w:val="nil"/>
                <w:bottom w:val="nil"/>
                <w:right w:val="nil"/>
                <w:between w:val="nil"/>
              </w:pBdr>
              <w:jc w:val="both"/>
              <w:rPr>
                <w:color w:val="000000"/>
                <w:sz w:val="22"/>
                <w:szCs w:val="22"/>
              </w:rPr>
            </w:pPr>
            <w:r>
              <w:rPr>
                <w:color w:val="000000"/>
                <w:sz w:val="22"/>
                <w:szCs w:val="22"/>
              </w:rPr>
              <w:t>5. Se realizează periodic evaluarea stării fitosanitare a stejarilor seculari, a regenerării naturale, a eventualelor atacuri de dăunători, a efectelor secetei și a altor factori de risc.</w:t>
            </w:r>
          </w:p>
          <w:p w14:paraId="708FCC85" w14:textId="77777777" w:rsidR="002F406C" w:rsidRDefault="00000000">
            <w:pPr>
              <w:pBdr>
                <w:top w:val="nil"/>
                <w:left w:val="nil"/>
                <w:bottom w:val="nil"/>
                <w:right w:val="nil"/>
                <w:between w:val="nil"/>
              </w:pBdr>
              <w:jc w:val="both"/>
              <w:rPr>
                <w:color w:val="000000"/>
                <w:sz w:val="22"/>
                <w:szCs w:val="22"/>
              </w:rPr>
            </w:pPr>
            <w:r>
              <w:rPr>
                <w:color w:val="000000"/>
                <w:sz w:val="22"/>
                <w:szCs w:val="22"/>
              </w:rPr>
              <w:t>6. Se identifică și, după caz, se elimină speciile alogene invazive care pot afecta regenerarea stejarului sau caracteristicile habitatului.</w:t>
            </w:r>
          </w:p>
          <w:p w14:paraId="57A5FAA2" w14:textId="77777777" w:rsidR="002F406C" w:rsidRDefault="00000000">
            <w:pPr>
              <w:pBdr>
                <w:top w:val="nil"/>
                <w:left w:val="nil"/>
                <w:bottom w:val="nil"/>
                <w:right w:val="nil"/>
                <w:between w:val="nil"/>
              </w:pBdr>
              <w:jc w:val="both"/>
              <w:rPr>
                <w:color w:val="000000"/>
                <w:sz w:val="22"/>
                <w:szCs w:val="22"/>
              </w:rPr>
            </w:pPr>
            <w:r>
              <w:rPr>
                <w:color w:val="000000"/>
                <w:sz w:val="22"/>
                <w:szCs w:val="22"/>
              </w:rPr>
              <w:t>7. Activități de cercetare și educație cu impact redus: cercetarea științifică și educația sunt admise doar dacă nu produc perturbări semnificative, fiind impuse reguli de acces și metode cu impact minim.</w:t>
            </w:r>
          </w:p>
          <w:p w14:paraId="158CFD7C" w14:textId="77777777" w:rsidR="002F406C" w:rsidRDefault="002F406C">
            <w:pPr>
              <w:pBdr>
                <w:top w:val="nil"/>
                <w:left w:val="nil"/>
                <w:bottom w:val="nil"/>
                <w:right w:val="nil"/>
                <w:between w:val="nil"/>
              </w:pBdr>
              <w:jc w:val="both"/>
              <w:rPr>
                <w:sz w:val="22"/>
                <w:szCs w:val="22"/>
              </w:rPr>
            </w:pPr>
          </w:p>
          <w:p w14:paraId="2D2880F6" w14:textId="77777777" w:rsidR="0043583E" w:rsidRPr="00F33589" w:rsidRDefault="0043583E" w:rsidP="0043583E">
            <w:pPr>
              <w:jc w:val="both"/>
              <w:rPr>
                <w:sz w:val="22"/>
                <w:szCs w:val="22"/>
              </w:rPr>
            </w:pPr>
            <w:r>
              <w:rPr>
                <w:b/>
                <w:bCs/>
                <w:sz w:val="22"/>
                <w:szCs w:val="22"/>
              </w:rPr>
              <w:t xml:space="preserve">Obiective și măsuri de management activ pentru ecosistemele de pajiști </w:t>
            </w:r>
          </w:p>
          <w:p w14:paraId="05E83A35" w14:textId="77777777" w:rsidR="0043583E" w:rsidRPr="00F33589" w:rsidRDefault="0043583E" w:rsidP="0043583E">
            <w:pPr>
              <w:jc w:val="both"/>
              <w:rPr>
                <w:sz w:val="22"/>
                <w:szCs w:val="22"/>
              </w:rPr>
            </w:pPr>
            <w:r>
              <w:rPr>
                <w:b/>
                <w:bCs/>
                <w:sz w:val="22"/>
                <w:szCs w:val="22"/>
              </w:rPr>
              <w:t>Obiectiv general de conservare</w:t>
            </w:r>
          </w:p>
          <w:p w14:paraId="390DB8C1" w14:textId="77777777" w:rsidR="0043583E" w:rsidRPr="00F33589" w:rsidRDefault="0043583E" w:rsidP="0043583E">
            <w:pPr>
              <w:jc w:val="both"/>
              <w:rPr>
                <w:sz w:val="22"/>
                <w:szCs w:val="22"/>
              </w:rPr>
            </w:pPr>
            <w:r>
              <w:rPr>
                <w:sz w:val="22"/>
                <w:szCs w:val="22"/>
              </w:rPr>
              <w:t xml:space="preserve">Menținerea pe termen lung a funcțiilor ecosistemelor de pajiști seminaturale prin menținerea habitatelor deschise și a diversității floristice și faunistice, utilizând un </w:t>
              <w:lastRenderedPageBreak/>
              <w:t>management extensiv adaptat condițiilor locale, care evită atât abandonul, cât și intensificarea utilizării.</w:t>
            </w:r>
          </w:p>
          <w:p w14:paraId="5E75921D" w14:textId="77777777" w:rsidR="0043583E" w:rsidRPr="00F33589" w:rsidRDefault="0043583E" w:rsidP="0043583E">
            <w:pPr>
              <w:jc w:val="both"/>
              <w:rPr>
                <w:sz w:val="22"/>
                <w:szCs w:val="22"/>
              </w:rPr>
            </w:pPr>
            <w:r>
              <w:rPr>
                <w:b/>
                <w:bCs/>
                <w:sz w:val="22"/>
                <w:szCs w:val="22"/>
              </w:rPr>
              <w:t>Obiective specifice:</w:t>
            </w:r>
          </w:p>
          <w:p w14:paraId="5F733FBF" w14:textId="77777777" w:rsidR="0043583E" w:rsidRPr="00F33589" w:rsidRDefault="0043583E" w:rsidP="0043583E">
            <w:pPr>
              <w:jc w:val="both"/>
              <w:rPr>
                <w:sz w:val="22"/>
                <w:szCs w:val="22"/>
              </w:rPr>
            </w:pPr>
            <w:r>
              <w:rPr>
                <w:sz w:val="22"/>
                <w:szCs w:val="22"/>
              </w:rPr>
              <w:t>1. Menținerea suprafețelor de pajiști și prevenirea abandonului sau conversiei către alte categorii de folosință.</w:t>
            </w:r>
          </w:p>
          <w:p w14:paraId="63615ABA" w14:textId="77777777" w:rsidR="0043583E" w:rsidRPr="00F33589" w:rsidRDefault="0043583E" w:rsidP="0043583E">
            <w:pPr>
              <w:jc w:val="both"/>
              <w:rPr>
                <w:sz w:val="22"/>
                <w:szCs w:val="22"/>
              </w:rPr>
            </w:pPr>
            <w:r>
              <w:rPr>
                <w:sz w:val="22"/>
                <w:szCs w:val="22"/>
              </w:rPr>
              <w:t>2. Menținerea unei structuri mozaicate favorabile biodiversității.</w:t>
            </w:r>
          </w:p>
          <w:p w14:paraId="28E27155" w14:textId="77777777" w:rsidR="0043583E" w:rsidRPr="00F33589" w:rsidRDefault="0043583E" w:rsidP="0043583E">
            <w:pPr>
              <w:jc w:val="both"/>
              <w:rPr>
                <w:sz w:val="22"/>
                <w:szCs w:val="22"/>
              </w:rPr>
            </w:pPr>
            <w:r>
              <w:rPr>
                <w:sz w:val="22"/>
                <w:szCs w:val="22"/>
              </w:rPr>
              <w:t>3.Evitarea degradării habitatelor prin suprapășunat, subpășunat, compactarea solului și eroziune.</w:t>
            </w:r>
          </w:p>
          <w:p w14:paraId="1222829A" w14:textId="77777777" w:rsidR="0043583E" w:rsidRPr="00F33589" w:rsidRDefault="0043583E" w:rsidP="0043583E">
            <w:pPr>
              <w:jc w:val="both"/>
              <w:rPr>
                <w:sz w:val="22"/>
                <w:szCs w:val="22"/>
              </w:rPr>
            </w:pPr>
            <w:r>
              <w:rPr>
                <w:sz w:val="22"/>
                <w:szCs w:val="22"/>
              </w:rPr>
              <w:t>4. Limitarea utilizării substanțelor chimice și prevenirea eutrofizării habitatelor.</w:t>
            </w:r>
          </w:p>
          <w:p w14:paraId="50F914AD" w14:textId="77777777" w:rsidR="0043583E" w:rsidRPr="00F33589" w:rsidRDefault="0043583E" w:rsidP="0043583E">
            <w:pPr>
              <w:jc w:val="both"/>
              <w:rPr>
                <w:sz w:val="22"/>
                <w:szCs w:val="22"/>
              </w:rPr>
            </w:pPr>
            <w:r>
              <w:rPr>
                <w:sz w:val="22"/>
                <w:szCs w:val="22"/>
              </w:rPr>
              <w:t>5. Controlul speciilor invazive și limitarea instalării vegetației lemnoase.</w:t>
            </w:r>
          </w:p>
          <w:p w14:paraId="7E9B1CAA" w14:textId="77777777" w:rsidR="0043583E" w:rsidRPr="00F33589" w:rsidRDefault="0043583E" w:rsidP="0043583E">
            <w:pPr>
              <w:jc w:val="both"/>
              <w:rPr>
                <w:sz w:val="22"/>
                <w:szCs w:val="22"/>
              </w:rPr>
            </w:pPr>
            <w:r>
              <w:rPr>
                <w:sz w:val="22"/>
                <w:szCs w:val="22"/>
              </w:rPr>
              <w:t>6. Monitorizarea utilizării habitatelor și adaptarea managementului în funcție de rezultate.</w:t>
            </w:r>
          </w:p>
          <w:p w14:paraId="1FA7B493" w14:textId="77777777" w:rsidR="0043583E" w:rsidRPr="00F33589" w:rsidRDefault="0043583E" w:rsidP="0043583E">
            <w:pPr>
              <w:jc w:val="both"/>
              <w:rPr>
                <w:sz w:val="22"/>
                <w:szCs w:val="22"/>
              </w:rPr>
            </w:pPr>
            <w:r>
              <w:rPr>
                <w:b/>
                <w:bCs/>
                <w:sz w:val="22"/>
                <w:szCs w:val="22"/>
              </w:rPr>
              <w:t>Măsuri de conservare:</w:t>
            </w:r>
          </w:p>
          <w:p w14:paraId="7FC726F7" w14:textId="77777777" w:rsidR="0043583E" w:rsidRPr="00F33589" w:rsidRDefault="0043583E" w:rsidP="0043583E">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62EE172" w14:textId="77777777" w:rsidR="0043583E" w:rsidRPr="00F33589" w:rsidRDefault="0043583E" w:rsidP="0043583E">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F8B94E1" w14:textId="77777777" w:rsidR="0043583E" w:rsidRPr="00F33589" w:rsidRDefault="0043583E" w:rsidP="0043583E">
            <w:pPr>
              <w:jc w:val="both"/>
              <w:rPr>
                <w:sz w:val="22"/>
                <w:szCs w:val="22"/>
              </w:rPr>
            </w:pPr>
            <w:r>
              <w:rPr>
                <w:sz w:val="22"/>
                <w:szCs w:val="22"/>
              </w:rPr>
              <w:t>3. În zonele montane și premontane, prima cosire se realizează numai după formarea semințelor la speciile de interes conservativ.</w:t>
            </w:r>
          </w:p>
          <w:p w14:paraId="48DB33A2" w14:textId="77777777" w:rsidR="0043583E" w:rsidRPr="00F33589" w:rsidRDefault="0043583E" w:rsidP="0043583E">
            <w:pPr>
              <w:jc w:val="both"/>
              <w:rPr>
                <w:sz w:val="22"/>
                <w:szCs w:val="22"/>
              </w:rPr>
            </w:pPr>
            <w:r>
              <w:rPr>
                <w:sz w:val="22"/>
                <w:szCs w:val="22"/>
              </w:rPr>
              <w:t xml:space="preserve">4. Cosirea se realizează astfel încât să permită retragerea faunei, menținându-se anual suprafețe-refugiu necosite temporar.</w:t>
            </w:r>
          </w:p>
          <w:p w14:paraId="1C58BB06" w14:textId="77777777" w:rsidR="0043583E" w:rsidRPr="00F33589" w:rsidRDefault="0043583E" w:rsidP="0043583E">
            <w:pPr>
              <w:jc w:val="both"/>
              <w:rPr>
                <w:sz w:val="22"/>
                <w:szCs w:val="22"/>
              </w:rPr>
            </w:pPr>
            <w:r>
              <w:rPr>
                <w:sz w:val="22"/>
                <w:szCs w:val="22"/>
              </w:rPr>
              <w:lastRenderedPageBreak/>
              <w:t xml:space="preserve">5. În zonele sensibile lucrările de cosit se realizează cu metode prin care se evită compactarea solului și degradarea microreliefului.</w:t>
            </w:r>
          </w:p>
          <w:p w14:paraId="130BA19C" w14:textId="77777777" w:rsidR="0043583E" w:rsidRPr="00F33589" w:rsidRDefault="0043583E" w:rsidP="0043583E">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0439BA3" w14:textId="77777777" w:rsidR="0043583E" w:rsidRPr="00F33589" w:rsidRDefault="0043583E" w:rsidP="0043583E">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CB69E5E" w14:textId="77777777" w:rsidR="0043583E" w:rsidRPr="00F33589" w:rsidRDefault="0043583E" w:rsidP="0043583E">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4E67A68" w14:textId="77777777" w:rsidR="0043583E" w:rsidRPr="00F33589" w:rsidRDefault="0043583E" w:rsidP="0043583E">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18F29DCF" w14:textId="77777777" w:rsidR="0043583E" w:rsidRPr="00F33589" w:rsidRDefault="0043583E" w:rsidP="0043583E">
            <w:pPr>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2E9CC041" w14:textId="77777777" w:rsidR="0043583E" w:rsidRPr="00F33589" w:rsidRDefault="0043583E" w:rsidP="0043583E">
            <w:pPr>
              <w:jc w:val="both"/>
              <w:rPr>
                <w:sz w:val="22"/>
                <w:szCs w:val="22"/>
              </w:rPr>
            </w:pPr>
            <w:r>
              <w:rPr>
                <w:sz w:val="22"/>
                <w:szCs w:val="22"/>
              </w:rPr>
              <w:t>11. Târlitul se realizează controlat și cu schimbarea periodică a amplasamentelor, evitându-se apariția suprafețelor nitrofile și degradarea habitatului.</w:t>
            </w:r>
          </w:p>
          <w:p w14:paraId="4E883DFA" w14:textId="77777777" w:rsidR="0043583E" w:rsidRPr="00F33589" w:rsidRDefault="0043583E" w:rsidP="0043583E">
            <w:pPr>
              <w:jc w:val="both"/>
              <w:rPr>
                <w:sz w:val="22"/>
                <w:szCs w:val="22"/>
              </w:rPr>
            </w:pPr>
            <w:r>
              <w:rPr>
                <w:sz w:val="22"/>
                <w:szCs w:val="22"/>
              </w:rPr>
              <w:t>12. Vegetația lemnoasă invadantă se îndepărtează selectiv și periodic, menținându-se elementele cu rol ecologic, antierozional sau de refugiu pentru specii.</w:t>
            </w:r>
          </w:p>
          <w:p w14:paraId="5BBE7AC8" w14:textId="77777777" w:rsidR="0043583E" w:rsidRPr="00F33589" w:rsidRDefault="0043583E" w:rsidP="0043583E">
            <w:pPr>
              <w:jc w:val="both"/>
              <w:rPr>
                <w:sz w:val="22"/>
                <w:szCs w:val="22"/>
              </w:rPr>
            </w:pPr>
            <w:r>
              <w:rPr>
                <w:sz w:val="22"/>
                <w:szCs w:val="22"/>
              </w:rPr>
              <w:t>13. Speciile invazive se monitorizează și se controlează prin metode mecanice și măsuri cu impact redus asupra habitatelor naturale.</w:t>
            </w:r>
          </w:p>
          <w:p w14:paraId="35793821" w14:textId="77777777" w:rsidR="0043583E" w:rsidRPr="00F33589" w:rsidRDefault="0043583E" w:rsidP="0043583E">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066B0BEE" w14:textId="77777777" w:rsidR="0043583E" w:rsidRPr="00F33589" w:rsidRDefault="0043583E" w:rsidP="0043583E">
            <w:pPr>
              <w:jc w:val="both"/>
              <w:rPr>
                <w:sz w:val="22"/>
                <w:szCs w:val="22"/>
              </w:rPr>
            </w:pPr>
            <w:r>
              <w:rPr>
                <w:sz w:val="22"/>
                <w:szCs w:val="22"/>
              </w:rPr>
              <w:lastRenderedPageBreak/>
              <w:t>15. Se mențin structurile de habitat favorabile biodiversității, inclusiv tufărișurile dispersate, arborii izolați, gardurile vii și zonele de ecoton.</w:t>
            </w:r>
          </w:p>
          <w:p w14:paraId="53B556F1" w14:textId="77777777" w:rsidR="0043583E" w:rsidRPr="00F33589" w:rsidRDefault="0043583E" w:rsidP="0043583E">
            <w:pPr>
              <w:jc w:val="both"/>
              <w:rPr>
                <w:sz w:val="22"/>
                <w:szCs w:val="22"/>
              </w:rPr>
            </w:pPr>
            <w:r>
              <w:rPr>
                <w:sz w:val="22"/>
                <w:szCs w:val="22"/>
              </w:rPr>
              <w:t>16. Activitățile turistice și recreative se desfășoară fără afectarea habitatelor și a speciilor de interes conservativ.</w:t>
            </w:r>
          </w:p>
          <w:p w14:paraId="6FE6E11C" w14:textId="6ED53F34" w:rsidR="002F406C" w:rsidRDefault="0043583E" w:rsidP="0043583E">
            <w:pPr>
              <w:pBdr>
                <w:top w:val="nil"/>
                <w:left w:val="nil"/>
                <w:bottom w:val="nil"/>
                <w:right w:val="nil"/>
                <w:between w:val="nil"/>
              </w:pBd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0756D47B" w14:textId="77777777" w:rsidR="002F406C"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F406C" w14:paraId="690F569A" w14:textId="77777777">
        <w:tc>
          <w:tcPr>
            <w:tcW w:w="4510" w:type="dxa"/>
            <w:tcBorders>
              <w:top w:val="single" w:sz="6" w:space="0" w:color="000000"/>
              <w:left w:val="single" w:sz="6" w:space="0" w:color="000000"/>
              <w:bottom w:val="single" w:sz="6" w:space="0" w:color="000000"/>
              <w:right w:val="single" w:sz="6" w:space="0" w:color="000000"/>
            </w:tcBorders>
          </w:tcPr>
          <w:p w14:paraId="1BB1E081" w14:textId="77777777" w:rsidR="002F406C" w:rsidRDefault="00000000">
            <w:pPr>
              <w:pBdr>
                <w:top w:val="nil"/>
                <w:left w:val="nil"/>
                <w:bottom w:val="nil"/>
                <w:right w:val="nil"/>
                <w:between w:val="nil"/>
              </w:pBdr>
              <w:spacing w:after="0" w:line="240" w:lineRule="auto"/>
              <w:rPr>
                <w:color w:val="000000"/>
              </w:rPr>
            </w:pPr>
            <w:r>
              <w:rPr>
                <w:color w:val="000000"/>
                <w:sz w:val="22"/>
                <w:szCs w:val="22"/>
              </w:rPr>
              <w:lastRenderedPageBreak/>
              <w:t xml:space="preserve">Tipul de proprietate </w:t>
            </w:r>
          </w:p>
        </w:tc>
        <w:tc>
          <w:tcPr>
            <w:tcW w:w="4490" w:type="dxa"/>
            <w:tcBorders>
              <w:top w:val="single" w:sz="6" w:space="0" w:color="000000"/>
              <w:left w:val="single" w:sz="6" w:space="0" w:color="000000"/>
              <w:bottom w:val="single" w:sz="6" w:space="0" w:color="000000"/>
              <w:right w:val="single" w:sz="6" w:space="0" w:color="000000"/>
            </w:tcBorders>
          </w:tcPr>
          <w:p w14:paraId="11FE6FAF" w14:textId="77777777" w:rsidR="002F406C" w:rsidRDefault="00000000">
            <w:pPr>
              <w:pBdr>
                <w:top w:val="nil"/>
                <w:left w:val="nil"/>
                <w:bottom w:val="nil"/>
                <w:right w:val="nil"/>
                <w:between w:val="nil"/>
              </w:pBdr>
              <w:spacing w:after="0" w:line="240" w:lineRule="auto"/>
              <w:rPr>
                <w:color w:val="000000"/>
                <w:sz w:val="22"/>
                <w:szCs w:val="22"/>
              </w:rPr>
            </w:pPr>
            <w:r>
              <w:rPr>
                <w:color w:val="000000"/>
                <w:sz w:val="22"/>
                <w:szCs w:val="22"/>
              </w:rPr>
              <w:t>Publică</w:t>
            </w:r>
          </w:p>
        </w:tc>
      </w:tr>
    </w:tbl>
    <w:p w14:paraId="0C7A3D79" w14:textId="77777777" w:rsidR="002F406C" w:rsidRDefault="00000000">
      <w:pPr>
        <w:pBdr>
          <w:top w:val="nil"/>
          <w:left w:val="nil"/>
          <w:bottom w:val="nil"/>
          <w:right w:val="nil"/>
          <w:between w:val="nil"/>
        </w:pBdr>
        <w:spacing w:before="240" w:line="240" w:lineRule="auto"/>
        <w:jc w:val="center"/>
        <w:rPr>
          <w:color w:val="000000"/>
        </w:rPr>
      </w:pPr>
      <w:r>
        <w:rPr>
          <w:b/>
          <w:bCs/>
          <w:color w:val="000000"/>
          <w:sz w:val="22"/>
          <w:szCs w:val="22"/>
        </w:rPr>
        <w:t>3.3. Bibliografie</w:t>
      </w:r>
    </w:p>
    <w:p w14:paraId="4894F12C" w14:textId="77777777" w:rsidR="002F406C" w:rsidRDefault="00000000">
      <w:pPr>
        <w:pBdr>
          <w:top w:val="single" w:sz="6" w:space="0" w:color="000000"/>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Chirita C., Vlad I., Paunescu C., Patrascoiu  N., Rosu  C., Iancu I. 1977 - “Stațiuni forestiere”, Vol. II, Ed. Academiei R.S.R., București;</w:t>
      </w:r>
    </w:p>
    <w:p w14:paraId="14F4F0E4" w14:textId="77777777" w:rsidR="002F406C"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Doniţă, N., Ceianu, I., Purcelean, Ş., &amp; Beldie, A. 1977 - Ecologie forestieră (cu elemente de ecologie generală), Ed. Ceres;</w:t>
      </w:r>
    </w:p>
    <w:p w14:paraId="13CA0E62" w14:textId="77777777" w:rsidR="002F406C"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Doniță N., Popescu A., Pauca-Comanescu M., Mihailescu S., Biris I. 2005 - “Habitatele din Romania”, Ed. Tehnicã Silvicã, București;</w:t>
      </w:r>
    </w:p>
    <w:p w14:paraId="499677E1" w14:textId="77777777" w:rsidR="002F406C" w:rsidRDefault="00000000">
      <w:pPr>
        <w:pBdr>
          <w:top w:val="nil"/>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 Gafta D. &amp; Mountford J.O. 2008 - “Manual de interpretare a habitatelor Natura 2000 din Romania”, Ed. RISOPRINT, editor M.M.D.D;</w:t>
      </w:r>
    </w:p>
    <w:p w14:paraId="2C81C802" w14:textId="77777777" w:rsidR="002F406C" w:rsidRDefault="002F406C">
      <w:pPr>
        <w:pBdr>
          <w:top w:val="nil"/>
          <w:left w:val="single" w:sz="6" w:space="0" w:color="000000"/>
          <w:bottom w:val="single" w:sz="6" w:space="0" w:color="000000"/>
          <w:right w:val="single" w:sz="6" w:space="0" w:color="000000"/>
          <w:between w:val="nil"/>
        </w:pBdr>
        <w:spacing w:after="0" w:line="259" w:lineRule="auto"/>
        <w:jc w:val="both"/>
        <w:rPr>
          <w:color w:val="000000"/>
        </w:rPr>
      </w:pPr>
    </w:p>
    <w:p w14:paraId="09E2C354" w14:textId="77777777" w:rsidR="002F406C" w:rsidRDefault="00000000">
      <w:pPr>
        <w:pBdr>
          <w:top w:val="nil"/>
          <w:left w:val="nil"/>
          <w:bottom w:val="nil"/>
          <w:right w:val="nil"/>
          <w:between w:val="nil"/>
        </w:pBdr>
        <w:jc w:val="center"/>
        <w:rPr>
          <w:color w:val="000000"/>
        </w:rPr>
      </w:pPr>
      <w:r>
        <w:rPr>
          <w:b/>
          <w:bCs/>
          <w:color w:val="000000"/>
          <w:sz w:val="22"/>
          <w:szCs w:val="22"/>
        </w:rPr>
        <w:t>4. Consultări publice cu privire la desemnarea</w:t>
      </w:r>
      <w:r>
        <w:rPr>
          <w:color w:val="000000"/>
        </w:rPr>
        <w:br/>
      </w:r>
      <w:r>
        <w:rPr>
          <w:b/>
          <w:bCs/>
          <w:color w:val="000000"/>
          <w:sz w:val="22"/>
          <w:szCs w:val="22"/>
        </w:rPr>
        <w:t xml:space="preserve"> Zonelor Prioritare pentru Biodiversitate</w:t>
      </w:r>
    </w:p>
    <w:p w14:paraId="5B6C35BF" w14:textId="77777777" w:rsidR="002F406C" w:rsidRDefault="002F406C">
      <w:pPr>
        <w:pBdr>
          <w:top w:val="nil"/>
          <w:left w:val="nil"/>
          <w:bottom w:val="nil"/>
          <w:right w:val="nil"/>
          <w:between w:val="nil"/>
        </w:pBdr>
        <w:rPr>
          <w:color w:val="000000"/>
        </w:rPr>
      </w:pPr>
    </w:p>
    <w:p w14:paraId="6156BE1F" w14:textId="77777777" w:rsidR="002F406C" w:rsidRDefault="00000000">
      <w:pPr>
        <w:pBdr>
          <w:top w:val="nil"/>
          <w:left w:val="nil"/>
          <w:bottom w:val="nil"/>
          <w:right w:val="nil"/>
          <w:between w:val="nil"/>
        </w:pBdr>
        <w:rPr>
          <w:color w:val="000000"/>
        </w:rPr>
      </w:pPr>
      <w:r>
        <w:rPr>
          <w:color w:val="000000"/>
          <w:sz w:val="22"/>
          <w:szCs w:val="22"/>
        </w:rPr>
        <w:t>Detalii privind consultările publice realizate:</w:t>
      </w:r>
    </w:p>
    <w:p w14:paraId="57C88E04" w14:textId="77777777" w:rsidR="002F406C" w:rsidRDefault="00000000">
      <w:pPr>
        <w:pBdr>
          <w:top w:val="single" w:sz="6" w:space="0" w:color="000000"/>
          <w:left w:val="single" w:sz="6" w:space="0" w:color="000000"/>
          <w:bottom w:val="nil"/>
          <w:right w:val="single" w:sz="6" w:space="0" w:color="000000"/>
          <w:between w:val="nil"/>
        </w:pBdr>
        <w:spacing w:after="0" w:line="259" w:lineRule="auto"/>
        <w:jc w:val="both"/>
        <w:rPr>
          <w:color w:val="000000"/>
          <w:sz w:val="22"/>
          <w:szCs w:val="22"/>
        </w:rPr>
      </w:pPr>
      <w:r>
        <w:rPr>
          <w:color w:val="000000"/>
          <w:sz w:val="22"/>
          <w:szCs w:val="22"/>
        </w:rPr>
        <w:t>Consultările publice au fost realizate la: 25 noiembrie 2024 - Slobozia, 23 mai 2025 - DS Ialomița.</w:t>
      </w:r>
    </w:p>
    <w:p w14:paraId="43FD18BA" w14:textId="77777777" w:rsidR="002F406C" w:rsidRDefault="00000000">
      <w:pPr>
        <w:pBdr>
          <w:top w:val="nil"/>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w:t>
      </w:r>
      <w:r>
        <w:rPr>
          <w:color w:val="000000"/>
        </w:rPr>
        <w:t xml:space="preserve"> </w:t>
      </w:r>
      <w:r>
        <w:rPr>
          <w:b/>
          <w:bCs/>
          <w:color w:val="000000"/>
          <w:sz w:val="22"/>
          <w:szCs w:val="22"/>
        </w:rPr>
        <w:t xml:space="preserve">29 ianuarie 2026 </w:t>
      </w:r>
      <w:r>
        <w:rPr>
          <w:color w:val="000000"/>
          <w:sz w:val="22"/>
          <w:szCs w:val="22"/>
        </w:rPr>
        <w:t>cu participarea factorilor interesați relevanți din județul Ialomița.</w:t>
      </w:r>
    </w:p>
    <w:p w14:paraId="5FAA7946" w14:textId="77777777" w:rsidR="002F406C" w:rsidRDefault="002F406C">
      <w:pPr>
        <w:pBdr>
          <w:top w:val="nil"/>
          <w:left w:val="nil"/>
          <w:bottom w:val="nil"/>
          <w:right w:val="nil"/>
          <w:between w:val="nil"/>
        </w:pBdr>
        <w:spacing w:before="240" w:line="240" w:lineRule="auto"/>
        <w:jc w:val="center"/>
        <w:rPr>
          <w:color w:val="000000"/>
        </w:rPr>
      </w:pPr>
    </w:p>
    <w:p w14:paraId="29FB6D3D" w14:textId="77777777" w:rsidR="002F406C" w:rsidRDefault="00000000">
      <w:pPr>
        <w:pBdr>
          <w:top w:val="nil"/>
          <w:left w:val="nil"/>
          <w:bottom w:val="nil"/>
          <w:right w:val="nil"/>
          <w:between w:val="nil"/>
        </w:pBdr>
        <w:jc w:val="center"/>
        <w:rPr>
          <w:color w:val="000000"/>
        </w:rPr>
      </w:pPr>
      <w:r>
        <w:rPr>
          <w:b/>
          <w:bCs/>
          <w:color w:val="000000"/>
          <w:sz w:val="22"/>
          <w:szCs w:val="22"/>
        </w:rPr>
        <w:lastRenderedPageBreak/>
        <w:t>5. Harta Zonelor Prioritare pentru Biodiversitate</w:t>
      </w:r>
    </w:p>
    <w:p w14:paraId="2D9A8BD6" w14:textId="77777777" w:rsidR="002F406C" w:rsidRDefault="002F406C">
      <w:pPr>
        <w:pBdr>
          <w:top w:val="nil"/>
          <w:left w:val="nil"/>
          <w:bottom w:val="nil"/>
          <w:right w:val="nil"/>
          <w:between w:val="nil"/>
        </w:pBdr>
        <w:spacing w:after="0" w:line="240" w:lineRule="auto"/>
        <w:rPr>
          <w:color w:val="000000"/>
        </w:rPr>
      </w:pPr>
    </w:p>
    <w:p w14:paraId="1CF35FF2" w14:textId="77777777" w:rsidR="002F406C" w:rsidRDefault="00000000">
      <w:pPr>
        <w:pBdr>
          <w:top w:val="nil"/>
          <w:left w:val="nil"/>
          <w:bottom w:val="nil"/>
          <w:right w:val="nil"/>
          <w:between w:val="nil"/>
        </w:pBdr>
        <w:spacing w:after="0" w:line="240" w:lineRule="auto"/>
        <w:rPr>
          <w:color w:val="000000"/>
          <w:sz w:val="22"/>
          <w:szCs w:val="22"/>
        </w:rPr>
      </w:pPr>
      <w:r>
        <w:rPr>
          <w:color w:val="000000"/>
          <w:sz w:val="22"/>
          <w:szCs w:val="22"/>
        </w:rPr>
        <w:t>Limitele Zonelor Prioritare pentru Biodiversitate sunt disponibile în format digital:</w:t>
      </w:r>
    </w:p>
    <w:p w14:paraId="3FB47A2A" w14:textId="77777777" w:rsidR="002F406C" w:rsidRDefault="00000000">
      <w:pPr>
        <w:pBdr>
          <w:top w:val="nil"/>
          <w:left w:val="nil"/>
          <w:bottom w:val="nil"/>
          <w:right w:val="nil"/>
          <w:between w:val="nil"/>
        </w:pBdr>
        <w:spacing w:after="0" w:line="240" w:lineRule="auto"/>
        <w:rPr>
          <w:color w:val="000000"/>
          <w:sz w:val="22"/>
          <w:szCs w:val="22"/>
        </w:rPr>
      </w:pPr>
      <w:r>
        <w:rPr>
          <w:color w:val="000000"/>
          <w:sz w:val="22"/>
          <w:szCs w:val="22"/>
        </w:rPr>
        <w:t xml:space="preserve">Link: </w:t>
      </w:r>
      <w:hyperlink r:id="rId5">
        <w:r>
          <w:rPr>
            <w:color w:val="0000FF"/>
            <w:sz w:val="22"/>
            <w:szCs w:val="22"/>
            <w:u w:val="single"/>
          </w:rPr>
          <w:t>https://mmediu.ro/domenii/mediu/arii-naturale-protejate/zpb-pnrr-i-3/</w:t>
        </w:r>
      </w:hyperlink>
      <w:r>
        <w:rPr>
          <w:color w:val="000000"/>
          <w:sz w:val="22"/>
          <w:szCs w:val="22"/>
        </w:rPr>
        <w:t xml:space="preserve"> </w:t>
      </w:r>
    </w:p>
    <w:sectPr w:rsidR="002F406C">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06C"/>
    <w:rsid w:val="002F406C"/>
    <w:rsid w:val="0043583E"/>
    <w:rsid w:val="00C7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7F03C"/>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line="240" w:lineRule="auto"/>
      <w:outlineLvl w:val="0"/>
    </w:pPr>
    <w:rPr>
      <w:b/>
      <w:bCs/>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160" w:after="80" w:line="240" w:lineRule="auto"/>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40" w:lineRule="auto"/>
      <w:outlineLvl w:val="2"/>
    </w:pPr>
    <w:rPr>
      <w:b/>
      <w:bCs/>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40" w:lineRule="auto"/>
      <w:outlineLvl w:val="3"/>
    </w:pPr>
    <w:rPr>
      <w:b/>
      <w:bCs/>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40" w:lineRule="auto"/>
      <w:outlineLvl w:val="4"/>
    </w:pPr>
    <w:rPr>
      <w:b/>
      <w:bCs/>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40" w:lineRule="auto"/>
      <w:outlineLvl w:val="5"/>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bCs/>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mp09lHlF/xAzcVC6fBGdqsqT6g==">CgMxLjA4AHIhMXlDMmM0T3A1Ymk4YmluVFJmSzNXUDgzWlFpZUZReFZE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1867</Words>
  <Characters>10646</Characters>
  <Application>Microsoft Office Word</Application>
  <DocSecurity>0</DocSecurity>
  <Lines>88</Lines>
  <Paragraphs>24</Paragraphs>
  <ScaleCrop>false</ScaleCrop>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2026-08-04T09:30:00Z</dcterms:created>
  <dcterms:modified xsi:type="dcterms:W3CDTF">2026-08-04T09:34:00Z</dcterms:modified>
</cp:coreProperties>
</file>